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9D3" w:rsidRDefault="000E29D3">
      <w:pPr>
        <w:pStyle w:val="a-RandRotis11"/>
        <w:framePr w:wrap="around"/>
      </w:pPr>
    </w:p>
    <w:p w:rsidR="000E29D3" w:rsidRDefault="000E29D3" w:rsidP="000E29D3">
      <w:pPr>
        <w:spacing w:after="0"/>
        <w:rPr>
          <w:rFonts w:ascii="Calibri" w:hAnsi="Calibri"/>
          <w:b/>
          <w:sz w:val="28"/>
        </w:rPr>
      </w:pPr>
      <w:r>
        <w:rPr>
          <w:rFonts w:ascii="Calibri" w:hAnsi="Calibri"/>
          <w:b/>
          <w:sz w:val="28"/>
        </w:rPr>
        <w:t xml:space="preserve">Revolution des Material- und Datenflusses: </w:t>
      </w:r>
      <w:proofErr w:type="spellStart"/>
      <w:r w:rsidRPr="00004A97">
        <w:rPr>
          <w:rFonts w:ascii="Calibri" w:hAnsi="Calibri"/>
          <w:b/>
          <w:sz w:val="28"/>
        </w:rPr>
        <w:t>smaRTI</w:t>
      </w:r>
      <w:proofErr w:type="spellEnd"/>
      <w:r w:rsidRPr="00004A97">
        <w:rPr>
          <w:rFonts w:ascii="Calibri" w:hAnsi="Calibri"/>
          <w:b/>
          <w:sz w:val="28"/>
        </w:rPr>
        <w:t xml:space="preserve"> </w:t>
      </w:r>
    </w:p>
    <w:p w:rsidR="000E29D3" w:rsidRDefault="000E29D3" w:rsidP="000E29D3">
      <w:pPr>
        <w:spacing w:after="0"/>
        <w:rPr>
          <w:rFonts w:ascii="Calibri" w:hAnsi="Calibri"/>
          <w:b/>
          <w:sz w:val="28"/>
        </w:rPr>
      </w:pPr>
      <w:r>
        <w:rPr>
          <w:rFonts w:ascii="Calibri" w:hAnsi="Calibri"/>
          <w:b/>
          <w:sz w:val="28"/>
        </w:rPr>
        <w:t>erhält Branchen-Oscar der Konsumgüterindustrie</w:t>
      </w:r>
    </w:p>
    <w:p w:rsidR="000E29D3" w:rsidRPr="00004A97" w:rsidRDefault="000E29D3" w:rsidP="000E29D3">
      <w:pPr>
        <w:spacing w:after="0"/>
        <w:rPr>
          <w:rFonts w:ascii="Calibri" w:hAnsi="Calibri"/>
          <w:b/>
          <w:sz w:val="28"/>
        </w:rPr>
      </w:pPr>
    </w:p>
    <w:p w:rsidR="000E29D3" w:rsidRDefault="000E29D3" w:rsidP="000E29D3">
      <w:pPr>
        <w:spacing w:after="0"/>
        <w:ind w:left="142" w:hanging="142"/>
        <w:rPr>
          <w:rFonts w:ascii="Calibri" w:hAnsi="Calibri"/>
          <w:sz w:val="22"/>
        </w:rPr>
      </w:pPr>
      <w:r w:rsidRPr="00004A97">
        <w:rPr>
          <w:rFonts w:ascii="Calibri" w:hAnsi="Calibri"/>
          <w:sz w:val="22"/>
        </w:rPr>
        <w:t xml:space="preserve">• </w:t>
      </w:r>
      <w:r>
        <w:rPr>
          <w:rFonts w:ascii="Calibri" w:hAnsi="Calibri"/>
          <w:sz w:val="22"/>
        </w:rPr>
        <w:t>Forschungsprojekt zu intelligenten Ladungsträgern</w:t>
      </w:r>
      <w:r w:rsidRPr="00004A97">
        <w:rPr>
          <w:rFonts w:ascii="Calibri" w:hAnsi="Calibri"/>
          <w:sz w:val="22"/>
        </w:rPr>
        <w:t xml:space="preserve"> überzeugt Jury des </w:t>
      </w:r>
      <w:r>
        <w:rPr>
          <w:rFonts w:ascii="Calibri" w:hAnsi="Calibri"/>
          <w:sz w:val="22"/>
        </w:rPr>
        <w:t>ECR-Awards 2013</w:t>
      </w:r>
    </w:p>
    <w:p w:rsidR="000E29D3" w:rsidRDefault="000E29D3" w:rsidP="000E29D3">
      <w:pPr>
        <w:spacing w:after="0"/>
        <w:ind w:left="142" w:hanging="142"/>
        <w:rPr>
          <w:rFonts w:ascii="Calibri" w:hAnsi="Calibri"/>
          <w:sz w:val="22"/>
        </w:rPr>
      </w:pPr>
      <w:r>
        <w:rPr>
          <w:rFonts w:ascii="Calibri" w:hAnsi="Calibri"/>
          <w:sz w:val="22"/>
        </w:rPr>
        <w:t xml:space="preserve">• Nutzen des Internets der Dinge für den deutschen Einzelhandel lässt sich konkret beziffern </w:t>
      </w:r>
    </w:p>
    <w:p w:rsidR="000E29D3" w:rsidRDefault="000E29D3" w:rsidP="000E29D3">
      <w:pPr>
        <w:spacing w:after="0"/>
        <w:ind w:left="142" w:hanging="142"/>
        <w:rPr>
          <w:rFonts w:ascii="Calibri" w:hAnsi="Calibri"/>
          <w:sz w:val="22"/>
        </w:rPr>
      </w:pPr>
    </w:p>
    <w:p w:rsidR="000E29D3" w:rsidRPr="00AA44FB" w:rsidRDefault="000E29D3" w:rsidP="000E29D3">
      <w:pPr>
        <w:spacing w:after="0"/>
        <w:rPr>
          <w:rFonts w:ascii="Calibri" w:hAnsi="Calibri"/>
          <w:b/>
          <w:sz w:val="22"/>
        </w:rPr>
      </w:pPr>
      <w:r w:rsidRPr="00AA44FB">
        <w:rPr>
          <w:rFonts w:ascii="Calibri" w:hAnsi="Calibri"/>
          <w:b/>
          <w:sz w:val="22"/>
        </w:rPr>
        <w:t>Lücken im Regal gelten als Umsatzkiller im deutschen Einzelhandel. Ein Drittel der Out-of-</w:t>
      </w:r>
      <w:proofErr w:type="spellStart"/>
      <w:r w:rsidRPr="00AA44FB">
        <w:rPr>
          <w:rFonts w:ascii="Calibri" w:hAnsi="Calibri"/>
          <w:b/>
          <w:sz w:val="22"/>
        </w:rPr>
        <w:t>Shelf</w:t>
      </w:r>
      <w:proofErr w:type="spellEnd"/>
      <w:r w:rsidRPr="00AA44FB">
        <w:rPr>
          <w:rFonts w:ascii="Calibri" w:hAnsi="Calibri"/>
          <w:b/>
          <w:sz w:val="22"/>
        </w:rPr>
        <w:t>-Situationen sind dabei auf Fehler im Bestellprozess zurückzuführen und bescheren dem Einzelhandel allein Umsatzverluste zwi</w:t>
      </w:r>
      <w:r w:rsidR="00D47E7D">
        <w:rPr>
          <w:rFonts w:ascii="Calibri" w:hAnsi="Calibri"/>
          <w:b/>
          <w:sz w:val="22"/>
        </w:rPr>
        <w:t>schen zwei und drei Prozent</w:t>
      </w:r>
      <w:r w:rsidR="004C1E01">
        <w:rPr>
          <w:rFonts w:ascii="Calibri" w:hAnsi="Calibri"/>
          <w:b/>
          <w:sz w:val="22"/>
        </w:rPr>
        <w:t xml:space="preserve"> pro Jahr</w:t>
      </w:r>
      <w:r w:rsidR="00D47E7D">
        <w:rPr>
          <w:rFonts w:ascii="Calibri" w:hAnsi="Calibri"/>
          <w:b/>
          <w:sz w:val="22"/>
        </w:rPr>
        <w:t>. So</w:t>
      </w:r>
      <w:r w:rsidRPr="00AA44FB">
        <w:rPr>
          <w:rFonts w:ascii="Calibri" w:hAnsi="Calibri"/>
          <w:b/>
          <w:sz w:val="22"/>
        </w:rPr>
        <w:t>weit die Au</w:t>
      </w:r>
      <w:r w:rsidRPr="00AA44FB">
        <w:rPr>
          <w:rFonts w:ascii="Calibri" w:hAnsi="Calibri"/>
          <w:b/>
          <w:sz w:val="22"/>
        </w:rPr>
        <w:t>s</w:t>
      </w:r>
      <w:r w:rsidRPr="00AA44FB">
        <w:rPr>
          <w:rFonts w:ascii="Calibri" w:hAnsi="Calibri"/>
          <w:b/>
          <w:sz w:val="22"/>
        </w:rPr>
        <w:t xml:space="preserve">gangslage für die Forscher des Projekts </w:t>
      </w:r>
      <w:proofErr w:type="spellStart"/>
      <w:r w:rsidRPr="00AA44FB">
        <w:rPr>
          <w:rFonts w:ascii="Calibri" w:hAnsi="Calibri"/>
          <w:b/>
          <w:sz w:val="22"/>
        </w:rPr>
        <w:t>smaRTI</w:t>
      </w:r>
      <w:proofErr w:type="spellEnd"/>
      <w:r w:rsidRPr="00AA44FB">
        <w:rPr>
          <w:rFonts w:ascii="Calibri" w:hAnsi="Calibri"/>
          <w:b/>
          <w:sz w:val="22"/>
        </w:rPr>
        <w:t xml:space="preserve">, kurz für </w:t>
      </w:r>
      <w:proofErr w:type="gramStart"/>
      <w:r w:rsidRPr="00AA44FB">
        <w:rPr>
          <w:rFonts w:ascii="Calibri" w:hAnsi="Calibri"/>
          <w:b/>
          <w:sz w:val="22"/>
        </w:rPr>
        <w:t>smart</w:t>
      </w:r>
      <w:proofErr w:type="gramEnd"/>
      <w:r w:rsidRPr="00AA44FB">
        <w:rPr>
          <w:rFonts w:ascii="Calibri" w:hAnsi="Calibri"/>
          <w:b/>
          <w:sz w:val="22"/>
        </w:rPr>
        <w:t xml:space="preserve"> </w:t>
      </w:r>
      <w:proofErr w:type="spellStart"/>
      <w:r w:rsidRPr="00AA44FB">
        <w:rPr>
          <w:rFonts w:ascii="Calibri" w:hAnsi="Calibri"/>
          <w:b/>
          <w:sz w:val="22"/>
        </w:rPr>
        <w:t>Resuable</w:t>
      </w:r>
      <w:proofErr w:type="spellEnd"/>
      <w:r w:rsidRPr="00AA44FB">
        <w:rPr>
          <w:rFonts w:ascii="Calibri" w:hAnsi="Calibri"/>
          <w:b/>
          <w:sz w:val="22"/>
        </w:rPr>
        <w:t xml:space="preserve"> Transports Items. Sie tr</w:t>
      </w:r>
      <w:r w:rsidRPr="00AA44FB">
        <w:rPr>
          <w:rFonts w:ascii="Calibri" w:hAnsi="Calibri"/>
          <w:b/>
          <w:sz w:val="22"/>
        </w:rPr>
        <w:t>a</w:t>
      </w:r>
      <w:r w:rsidRPr="00AA44FB">
        <w:rPr>
          <w:rFonts w:ascii="Calibri" w:hAnsi="Calibri"/>
          <w:b/>
          <w:sz w:val="22"/>
        </w:rPr>
        <w:t xml:space="preserve">ten 2010 an, um den Material- und Datenfluss entlang der Lieferkette zu revolutionieren. Ihre wegweisende Arbeit im Konsumgüterbereich wurde jetzt mit dem ECR-Award 2013 in der Kategorie Unternehmenskooperation ausgezeichnet. Den Preis für </w:t>
      </w:r>
      <w:proofErr w:type="spellStart"/>
      <w:r w:rsidRPr="00AA44FB">
        <w:rPr>
          <w:rFonts w:ascii="Calibri" w:hAnsi="Calibri"/>
          <w:b/>
          <w:sz w:val="22"/>
        </w:rPr>
        <w:t>Efficient</w:t>
      </w:r>
      <w:proofErr w:type="spellEnd"/>
      <w:r w:rsidRPr="00AA44FB">
        <w:rPr>
          <w:rFonts w:ascii="Calibri" w:hAnsi="Calibri"/>
          <w:b/>
          <w:sz w:val="22"/>
        </w:rPr>
        <w:t xml:space="preserve"> Consumer Response (ECR) vergeben die Experten für Identifikations-, Kommunikations- und Prozes</w:t>
      </w:r>
      <w:r w:rsidRPr="00AA44FB">
        <w:rPr>
          <w:rFonts w:ascii="Calibri" w:hAnsi="Calibri"/>
          <w:b/>
          <w:sz w:val="22"/>
        </w:rPr>
        <w:t>s</w:t>
      </w:r>
      <w:r w:rsidRPr="00AA44FB">
        <w:rPr>
          <w:rFonts w:ascii="Calibri" w:hAnsi="Calibri"/>
          <w:b/>
          <w:sz w:val="22"/>
        </w:rPr>
        <w:t>standards von GS1 Germany jährlich für herausragende Management-Leistungen und Koop</w:t>
      </w:r>
      <w:r w:rsidRPr="00AA44FB">
        <w:rPr>
          <w:rFonts w:ascii="Calibri" w:hAnsi="Calibri"/>
          <w:b/>
          <w:sz w:val="22"/>
        </w:rPr>
        <w:t>e</w:t>
      </w:r>
      <w:r w:rsidRPr="00AA44FB">
        <w:rPr>
          <w:rFonts w:ascii="Calibri" w:hAnsi="Calibri"/>
          <w:b/>
          <w:sz w:val="22"/>
        </w:rPr>
        <w:t>rationen, die Kundenorientierung beispielhaft in den Fokus rücke</w:t>
      </w:r>
      <w:bookmarkStart w:id="0" w:name="_GoBack"/>
      <w:bookmarkEnd w:id="0"/>
      <w:r w:rsidRPr="00AA44FB">
        <w:rPr>
          <w:rFonts w:ascii="Calibri" w:hAnsi="Calibri"/>
          <w:b/>
          <w:sz w:val="22"/>
        </w:rPr>
        <w:t>n. Der Award gilt als Bra</w:t>
      </w:r>
      <w:r w:rsidRPr="00AA44FB">
        <w:rPr>
          <w:rFonts w:ascii="Calibri" w:hAnsi="Calibri"/>
          <w:b/>
          <w:sz w:val="22"/>
        </w:rPr>
        <w:t>n</w:t>
      </w:r>
      <w:r w:rsidRPr="00AA44FB">
        <w:rPr>
          <w:rFonts w:ascii="Calibri" w:hAnsi="Calibri"/>
          <w:b/>
          <w:sz w:val="22"/>
        </w:rPr>
        <w:t xml:space="preserve">chen-Oscar der Konsumgüterindustrie und </w:t>
      </w:r>
      <w:r w:rsidR="00E016A0">
        <w:rPr>
          <w:rFonts w:ascii="Calibri" w:hAnsi="Calibri"/>
          <w:b/>
          <w:sz w:val="22"/>
        </w:rPr>
        <w:t>wurde</w:t>
      </w:r>
      <w:r w:rsidRPr="00AA44FB">
        <w:rPr>
          <w:rFonts w:ascii="Calibri" w:hAnsi="Calibri"/>
          <w:b/>
          <w:sz w:val="22"/>
        </w:rPr>
        <w:t xml:space="preserve"> </w:t>
      </w:r>
      <w:r w:rsidR="00E016A0">
        <w:rPr>
          <w:rFonts w:ascii="Calibri" w:hAnsi="Calibri"/>
          <w:b/>
          <w:sz w:val="22"/>
        </w:rPr>
        <w:t>gestern</w:t>
      </w:r>
      <w:r w:rsidRPr="00AA44FB">
        <w:rPr>
          <w:rFonts w:ascii="Calibri" w:hAnsi="Calibri"/>
          <w:b/>
          <w:sz w:val="22"/>
        </w:rPr>
        <w:t>, Dienstag, 10. September, in Stut</w:t>
      </w:r>
      <w:r w:rsidRPr="00AA44FB">
        <w:rPr>
          <w:rFonts w:ascii="Calibri" w:hAnsi="Calibri"/>
          <w:b/>
          <w:sz w:val="22"/>
        </w:rPr>
        <w:t>t</w:t>
      </w:r>
      <w:r w:rsidRPr="00AA44FB">
        <w:rPr>
          <w:rFonts w:ascii="Calibri" w:hAnsi="Calibri"/>
          <w:b/>
          <w:sz w:val="22"/>
        </w:rPr>
        <w:t xml:space="preserve">gart feierlich verliehen. </w:t>
      </w:r>
    </w:p>
    <w:p w:rsidR="000E29D3" w:rsidRDefault="000E29D3" w:rsidP="000E29D3">
      <w:pPr>
        <w:spacing w:after="0"/>
        <w:rPr>
          <w:rFonts w:ascii="Calibri" w:hAnsi="Calibri"/>
          <w:sz w:val="22"/>
        </w:rPr>
      </w:pPr>
    </w:p>
    <w:p w:rsidR="00A81016" w:rsidRDefault="00A81016" w:rsidP="00A81016">
      <w:pPr>
        <w:pStyle w:val="NurText"/>
      </w:pPr>
      <w:r>
        <w:t xml:space="preserve">Das Forschungsprojekt </w:t>
      </w:r>
      <w:proofErr w:type="spellStart"/>
      <w:r>
        <w:t>smaRTI</w:t>
      </w:r>
      <w:proofErr w:type="spellEnd"/>
      <w:r>
        <w:t xml:space="preserve"> ist Teil des zurzeit größten europäischen Forschungsprojektes "EffizienzCluster LogistikRuhr" und steht unter Federführung des Fraunhofer-Instituts für Mat</w:t>
      </w:r>
      <w:r>
        <w:t>e</w:t>
      </w:r>
      <w:r>
        <w:t xml:space="preserve">rialfluss und Logistik IML. „Im </w:t>
      </w:r>
      <w:proofErr w:type="spellStart"/>
      <w:r>
        <w:t>smaRTI</w:t>
      </w:r>
      <w:proofErr w:type="spellEnd"/>
      <w:r>
        <w:t>-Projekt haben wir uns vorgenommen, das Internet der Dinge zum Leben zu erwecken und es ist uns ein Meilenstein in der Konsumgüterlogistik gelu</w:t>
      </w:r>
      <w:r>
        <w:t>n</w:t>
      </w:r>
      <w:r>
        <w:t>gen. Die Auszeichnung mit dem renommierten ECR Award ist für uns die beste Bestätigung di</w:t>
      </w:r>
      <w:r>
        <w:t>e</w:t>
      </w:r>
      <w:r>
        <w:t xml:space="preserve">ser Arbeit", freut sich Prof. Dr. Michael ten Hompel, Geschäftsführender Institutsleiter am Fraunhofer IML, über den Preis. Für die Konsumgüterindustrie, so ten Hompel weiter, lasse sich der Nutzen des Internet der Dinge nun erstmals in barer Münze beziffern. Durch eine </w:t>
      </w:r>
      <w:proofErr w:type="spellStart"/>
      <w:r>
        <w:t>smaRTI-basierente</w:t>
      </w:r>
      <w:proofErr w:type="spellEnd"/>
      <w:r>
        <w:t xml:space="preserve"> unternehmens- und branchenübergreifende Optimierung von Distributionsproze</w:t>
      </w:r>
      <w:r>
        <w:t>s</w:t>
      </w:r>
      <w:r>
        <w:t>sen könne der deutsche Einzelhandel insgesamt ein Umsatzplus von zwei Prozent einstreichen, was etwa acht Milliarden Euro entspricht.</w:t>
      </w:r>
    </w:p>
    <w:p w:rsidR="000E29D3" w:rsidRDefault="000E29D3" w:rsidP="000E29D3">
      <w:pPr>
        <w:spacing w:after="0"/>
        <w:rPr>
          <w:rFonts w:ascii="Calibri" w:hAnsi="Calibri"/>
          <w:sz w:val="22"/>
        </w:rPr>
      </w:pPr>
    </w:p>
    <w:p w:rsidR="000E29D3" w:rsidRDefault="000E29D3" w:rsidP="000E29D3">
      <w:pPr>
        <w:spacing w:after="0"/>
        <w:rPr>
          <w:rFonts w:ascii="Calibri" w:hAnsi="Calibri"/>
          <w:sz w:val="22"/>
        </w:rPr>
      </w:pPr>
      <w:proofErr w:type="spellStart"/>
      <w:r>
        <w:rPr>
          <w:rFonts w:ascii="Calibri" w:hAnsi="Calibri"/>
          <w:sz w:val="22"/>
        </w:rPr>
        <w:t>smaRTI</w:t>
      </w:r>
      <w:proofErr w:type="spellEnd"/>
      <w:r>
        <w:rPr>
          <w:rFonts w:ascii="Calibri" w:hAnsi="Calibri"/>
          <w:sz w:val="22"/>
        </w:rPr>
        <w:t xml:space="preserve"> versteht sich als Dienst zur Echtzeitverfolgung von Ladungsträgern und ist eng mit dem Internet der Dinge verbunden. Ziel ist ein intelligenter Materialfluss, in dem sich smarte Objekte selbstständig durch ein Logistiknetz navigieren und zu ihren Bestimmungsorten finden. „Mit </w:t>
      </w:r>
      <w:proofErr w:type="spellStart"/>
      <w:r>
        <w:rPr>
          <w:rFonts w:ascii="Calibri" w:hAnsi="Calibri"/>
          <w:sz w:val="22"/>
        </w:rPr>
        <w:t>smaRTI</w:t>
      </w:r>
      <w:proofErr w:type="spellEnd"/>
      <w:r>
        <w:rPr>
          <w:rFonts w:ascii="Calibri" w:hAnsi="Calibri"/>
          <w:sz w:val="22"/>
        </w:rPr>
        <w:t xml:space="preserve"> sind wir auf dem Weg, die Welt des Daten- und Materialflusses zu revolutionieren“, so Projektleiter Björn Anderseck. „Denn wir stellen in einem überaus komplexen System eine bi</w:t>
      </w:r>
      <w:r>
        <w:rPr>
          <w:rFonts w:ascii="Calibri" w:hAnsi="Calibri"/>
          <w:sz w:val="22"/>
        </w:rPr>
        <w:t>s</w:t>
      </w:r>
      <w:r>
        <w:rPr>
          <w:rFonts w:ascii="Calibri" w:hAnsi="Calibri"/>
          <w:sz w:val="22"/>
        </w:rPr>
        <w:t>lang einmalige Transparenz her.“ Mit RFID-Transpondern und Barcodes ausgestattete intellige</w:t>
      </w:r>
      <w:r>
        <w:rPr>
          <w:rFonts w:ascii="Calibri" w:hAnsi="Calibri"/>
          <w:sz w:val="22"/>
        </w:rPr>
        <w:t>n</w:t>
      </w:r>
      <w:r>
        <w:rPr>
          <w:rFonts w:ascii="Calibri" w:hAnsi="Calibri"/>
          <w:sz w:val="22"/>
        </w:rPr>
        <w:t>te Ladungsträger ermöglichen es</w:t>
      </w:r>
      <w:r w:rsidR="00397AE9">
        <w:rPr>
          <w:rFonts w:ascii="Calibri" w:hAnsi="Calibri"/>
          <w:sz w:val="22"/>
        </w:rPr>
        <w:t>, dass Prozessfehler sich zunächst selbst heilen und erst bei schwereren Problemen den Eingriff des Menschen erfordern.</w:t>
      </w:r>
      <w:r>
        <w:rPr>
          <w:rFonts w:ascii="Calibri" w:hAnsi="Calibri"/>
          <w:sz w:val="22"/>
        </w:rPr>
        <w:t xml:space="preserve"> </w:t>
      </w:r>
    </w:p>
    <w:p w:rsidR="000E29D3" w:rsidRDefault="000E29D3" w:rsidP="000E29D3">
      <w:pPr>
        <w:spacing w:after="0"/>
        <w:rPr>
          <w:rFonts w:ascii="Calibri" w:hAnsi="Calibri"/>
          <w:sz w:val="22"/>
        </w:rPr>
      </w:pPr>
    </w:p>
    <w:p w:rsidR="000E29D3" w:rsidRDefault="000E29D3" w:rsidP="000E29D3">
      <w:pPr>
        <w:spacing w:after="0"/>
        <w:rPr>
          <w:rFonts w:ascii="Calibri" w:hAnsi="Calibri"/>
          <w:sz w:val="22"/>
        </w:rPr>
      </w:pPr>
      <w:r>
        <w:rPr>
          <w:rFonts w:ascii="Calibri" w:hAnsi="Calibri"/>
          <w:sz w:val="22"/>
        </w:rPr>
        <w:t xml:space="preserve">Das </w:t>
      </w:r>
      <w:r w:rsidR="00A81016">
        <w:rPr>
          <w:rFonts w:ascii="Calibri" w:hAnsi="Calibri"/>
          <w:sz w:val="22"/>
        </w:rPr>
        <w:t xml:space="preserve">vom Bundesministerium für Bildung und Forschung mitfinanzierte </w:t>
      </w:r>
      <w:r>
        <w:rPr>
          <w:rFonts w:ascii="Calibri" w:hAnsi="Calibri"/>
          <w:sz w:val="22"/>
        </w:rPr>
        <w:t xml:space="preserve">Forschungsprojekt </w:t>
      </w:r>
      <w:proofErr w:type="spellStart"/>
      <w:r>
        <w:rPr>
          <w:rFonts w:ascii="Calibri" w:hAnsi="Calibri"/>
          <w:sz w:val="22"/>
        </w:rPr>
        <w:t>smaRTI</w:t>
      </w:r>
      <w:proofErr w:type="spellEnd"/>
      <w:r>
        <w:rPr>
          <w:rFonts w:ascii="Calibri" w:hAnsi="Calibri"/>
          <w:sz w:val="22"/>
        </w:rPr>
        <w:t xml:space="preserve"> läuft über dreieinhalb Jahre und wird Ende dieses Jahres abgeschlossen. Partner im Projekt sind </w:t>
      </w:r>
      <w:r w:rsidR="00397AE9">
        <w:rPr>
          <w:rFonts w:ascii="Calibri" w:hAnsi="Calibri"/>
          <w:sz w:val="22"/>
        </w:rPr>
        <w:t xml:space="preserve">u.a. </w:t>
      </w:r>
      <w:r>
        <w:rPr>
          <w:rFonts w:ascii="Calibri" w:hAnsi="Calibri"/>
          <w:sz w:val="22"/>
        </w:rPr>
        <w:t xml:space="preserve">die REWE Group mit ihrem Discounter PENNY, der Hersteller MARS und der </w:t>
      </w:r>
      <w:proofErr w:type="spellStart"/>
      <w:r>
        <w:rPr>
          <w:rFonts w:ascii="Calibri" w:hAnsi="Calibri"/>
          <w:sz w:val="22"/>
        </w:rPr>
        <w:t>Palettendienstleister</w:t>
      </w:r>
      <w:proofErr w:type="spellEnd"/>
      <w:r>
        <w:rPr>
          <w:rFonts w:ascii="Calibri" w:hAnsi="Calibri"/>
          <w:sz w:val="22"/>
        </w:rPr>
        <w:t xml:space="preserve"> CHEP. </w:t>
      </w:r>
      <w:r w:rsidR="00397AE9">
        <w:rPr>
          <w:rFonts w:ascii="Calibri" w:hAnsi="Calibri"/>
          <w:sz w:val="22"/>
        </w:rPr>
        <w:t xml:space="preserve">Zusätzlich werden mit den Partnern Lufthansa Cargo, Deutsche Post DHL, Infineon und der TU Dortmund die Lösungen branchenübergreifend erprobt. </w:t>
      </w:r>
      <w:r>
        <w:rPr>
          <w:rFonts w:ascii="Calibri" w:hAnsi="Calibri"/>
          <w:sz w:val="22"/>
        </w:rPr>
        <w:t xml:space="preserve">Der Dienst ist </w:t>
      </w:r>
      <w:proofErr w:type="spellStart"/>
      <w:r>
        <w:rPr>
          <w:rFonts w:ascii="Calibri" w:hAnsi="Calibri"/>
          <w:sz w:val="22"/>
        </w:rPr>
        <w:t>ready-to-use</w:t>
      </w:r>
      <w:proofErr w:type="spellEnd"/>
      <w:r w:rsidR="00397AE9">
        <w:rPr>
          <w:rFonts w:ascii="Calibri" w:hAnsi="Calibri"/>
          <w:sz w:val="22"/>
        </w:rPr>
        <w:t xml:space="preserve"> und wird unter dem Namen </w:t>
      </w:r>
      <w:proofErr w:type="spellStart"/>
      <w:r w:rsidR="00397AE9">
        <w:rPr>
          <w:rFonts w:ascii="Calibri" w:hAnsi="Calibri"/>
          <w:sz w:val="22"/>
        </w:rPr>
        <w:t>Databirds</w:t>
      </w:r>
      <w:proofErr w:type="spellEnd"/>
      <w:r w:rsidR="00397AE9">
        <w:rPr>
          <w:rFonts w:ascii="Calibri" w:hAnsi="Calibri"/>
          <w:sz w:val="22"/>
        </w:rPr>
        <w:t xml:space="preserve"> stetig weiterentwickelt</w:t>
      </w:r>
      <w:r>
        <w:rPr>
          <w:rFonts w:ascii="Calibri" w:hAnsi="Calibri"/>
          <w:sz w:val="22"/>
        </w:rPr>
        <w:t>. Die Jury des ECR-</w:t>
      </w:r>
      <w:r>
        <w:rPr>
          <w:rFonts w:ascii="Calibri" w:hAnsi="Calibri"/>
          <w:sz w:val="22"/>
        </w:rPr>
        <w:lastRenderedPageBreak/>
        <w:t xml:space="preserve">Awards lobte unter anderem die umfassende Roll-out-Fähigkeit, die sehr gute Messbarkeit der Umsatzverbesserung sowie die Partnerorientierung im Projekt. Björn Anderseck bestätigt: „Die auf etablierten Standards basierende Technologie ist erprobt und läuft fehlerfrei. Sämtliche Daten können zuverlässig bewertet und analysiert werden.“ </w:t>
      </w:r>
    </w:p>
    <w:p w:rsidR="000E29D3" w:rsidRDefault="000E29D3" w:rsidP="000E29D3">
      <w:pPr>
        <w:spacing w:after="0"/>
        <w:rPr>
          <w:rFonts w:ascii="Calibri" w:hAnsi="Calibri"/>
          <w:sz w:val="22"/>
        </w:rPr>
      </w:pPr>
    </w:p>
    <w:p w:rsidR="000E29D3" w:rsidRDefault="000E29D3" w:rsidP="000E29D3">
      <w:pPr>
        <w:spacing w:after="0"/>
        <w:rPr>
          <w:rFonts w:ascii="Calibri" w:hAnsi="Calibri"/>
          <w:sz w:val="22"/>
        </w:rPr>
      </w:pPr>
      <w:r>
        <w:rPr>
          <w:rFonts w:ascii="Calibri" w:hAnsi="Calibri"/>
          <w:sz w:val="22"/>
        </w:rPr>
        <w:t xml:space="preserve">Der neue Dienst ist keine Einzellösung für die Lebensmittelbranche. Auch in anderen Branchen können mit </w:t>
      </w:r>
      <w:proofErr w:type="spellStart"/>
      <w:r>
        <w:rPr>
          <w:rFonts w:ascii="Calibri" w:hAnsi="Calibri"/>
          <w:sz w:val="22"/>
        </w:rPr>
        <w:t>smaRTI</w:t>
      </w:r>
      <w:proofErr w:type="spellEnd"/>
      <w:r>
        <w:rPr>
          <w:rFonts w:ascii="Calibri" w:hAnsi="Calibri"/>
          <w:sz w:val="22"/>
        </w:rPr>
        <w:t xml:space="preserve"> </w:t>
      </w:r>
      <w:proofErr w:type="gramStart"/>
      <w:r>
        <w:rPr>
          <w:rFonts w:ascii="Calibri" w:hAnsi="Calibri"/>
          <w:sz w:val="22"/>
        </w:rPr>
        <w:t>Prozesse</w:t>
      </w:r>
      <w:proofErr w:type="gramEnd"/>
      <w:r>
        <w:rPr>
          <w:rFonts w:ascii="Calibri" w:hAnsi="Calibri"/>
          <w:sz w:val="22"/>
        </w:rPr>
        <w:t xml:space="preserve"> innerhalb der Lieferkette optimiert, Umsätze gesteigert und Ve</w:t>
      </w:r>
      <w:r>
        <w:rPr>
          <w:rFonts w:ascii="Calibri" w:hAnsi="Calibri"/>
          <w:sz w:val="22"/>
        </w:rPr>
        <w:t>r</w:t>
      </w:r>
      <w:r>
        <w:rPr>
          <w:rFonts w:ascii="Calibri" w:hAnsi="Calibri"/>
          <w:sz w:val="22"/>
        </w:rPr>
        <w:t xml:space="preserve">waltungsaufwände verringert werden. Das zeigt der </w:t>
      </w:r>
      <w:r w:rsidR="00397AE9">
        <w:rPr>
          <w:rFonts w:ascii="Calibri" w:hAnsi="Calibri"/>
          <w:sz w:val="22"/>
        </w:rPr>
        <w:t>Pilote</w:t>
      </w:r>
      <w:r>
        <w:rPr>
          <w:rFonts w:ascii="Calibri" w:hAnsi="Calibri"/>
          <w:sz w:val="22"/>
        </w:rPr>
        <w:t xml:space="preserve">insatz </w:t>
      </w:r>
      <w:r w:rsidR="00397AE9">
        <w:rPr>
          <w:rFonts w:ascii="Calibri" w:hAnsi="Calibri"/>
          <w:sz w:val="22"/>
        </w:rPr>
        <w:t xml:space="preserve">der </w:t>
      </w:r>
      <w:proofErr w:type="spellStart"/>
      <w:r w:rsidR="00397AE9">
        <w:rPr>
          <w:rFonts w:ascii="Calibri" w:hAnsi="Calibri"/>
          <w:sz w:val="22"/>
        </w:rPr>
        <w:t>smaRTI</w:t>
      </w:r>
      <w:proofErr w:type="spellEnd"/>
      <w:r w:rsidR="00397AE9">
        <w:rPr>
          <w:rFonts w:ascii="Calibri" w:hAnsi="Calibri"/>
          <w:sz w:val="22"/>
        </w:rPr>
        <w:t xml:space="preserve"> Lösung</w:t>
      </w:r>
      <w:r>
        <w:rPr>
          <w:rFonts w:ascii="Calibri" w:hAnsi="Calibri"/>
          <w:sz w:val="22"/>
        </w:rPr>
        <w:t xml:space="preserve"> beim Lan</w:t>
      </w:r>
      <w:r>
        <w:rPr>
          <w:rFonts w:ascii="Calibri" w:hAnsi="Calibri"/>
          <w:sz w:val="22"/>
        </w:rPr>
        <w:t>d</w:t>
      </w:r>
      <w:r>
        <w:rPr>
          <w:rFonts w:ascii="Calibri" w:hAnsi="Calibri"/>
          <w:sz w:val="22"/>
        </w:rPr>
        <w:t>technik-Hersteller CLAAS. Die Transponder wurden hier in Ladungsträger der Schneidwerke von Mähdreschern implementiert.</w:t>
      </w:r>
      <w:r w:rsidR="00A415A0" w:rsidRPr="00A415A0">
        <w:rPr>
          <w:rFonts w:ascii="Calibri" w:hAnsi="Calibri"/>
          <w:noProof/>
          <w:sz w:val="22"/>
          <w:lang w:eastAsia="de-DE"/>
        </w:rPr>
        <w:t xml:space="preserve"> </w:t>
      </w:r>
      <w:r>
        <w:rPr>
          <w:rFonts w:ascii="Calibri" w:hAnsi="Calibri"/>
          <w:sz w:val="22"/>
        </w:rPr>
        <w:t xml:space="preserve"> Mit dem Fraunhofer IML wird </w:t>
      </w:r>
      <w:proofErr w:type="spellStart"/>
      <w:r>
        <w:rPr>
          <w:rFonts w:ascii="Calibri" w:hAnsi="Calibri"/>
          <w:sz w:val="22"/>
        </w:rPr>
        <w:t>smaRTI</w:t>
      </w:r>
      <w:proofErr w:type="spellEnd"/>
      <w:r>
        <w:rPr>
          <w:rFonts w:ascii="Calibri" w:hAnsi="Calibri"/>
          <w:sz w:val="22"/>
        </w:rPr>
        <w:t xml:space="preserve"> in Zukunft auf weitere Prozesse übertragen. Das Internet der Dinge nimmt damit mehr und mehr Gestalt an.</w:t>
      </w:r>
    </w:p>
    <w:p w:rsidR="00D47E7D" w:rsidRDefault="00D47E7D" w:rsidP="000E29D3">
      <w:pPr>
        <w:spacing w:after="0"/>
        <w:rPr>
          <w:rFonts w:ascii="Calibri" w:hAnsi="Calibri"/>
          <w:sz w:val="22"/>
        </w:rPr>
      </w:pPr>
    </w:p>
    <w:p w:rsidR="00D47E7D" w:rsidRDefault="00D47E7D" w:rsidP="000E29D3">
      <w:pPr>
        <w:spacing w:after="0"/>
        <w:rPr>
          <w:rFonts w:ascii="Calibri" w:hAnsi="Calibri"/>
          <w:sz w:val="22"/>
        </w:rPr>
      </w:pPr>
    </w:p>
    <w:p w:rsidR="00D47E7D" w:rsidRDefault="00D47E7D" w:rsidP="000E29D3">
      <w:pPr>
        <w:spacing w:after="0"/>
        <w:rPr>
          <w:rFonts w:ascii="Calibri" w:hAnsi="Calibri"/>
          <w:sz w:val="22"/>
        </w:rPr>
      </w:pPr>
      <w:r>
        <w:rPr>
          <w:rFonts w:ascii="Calibri" w:hAnsi="Calibri"/>
          <w:sz w:val="22"/>
        </w:rPr>
        <w:t xml:space="preserve">Bildunterschrift: </w:t>
      </w:r>
    </w:p>
    <w:p w:rsidR="00D47E7D" w:rsidRDefault="00D47E7D" w:rsidP="000E29D3">
      <w:pPr>
        <w:spacing w:after="0"/>
        <w:rPr>
          <w:rFonts w:ascii="Calibri" w:hAnsi="Calibri"/>
          <w:sz w:val="22"/>
        </w:rPr>
      </w:pPr>
      <w:r>
        <w:rPr>
          <w:rFonts w:ascii="Calibri" w:hAnsi="Calibri"/>
          <w:sz w:val="22"/>
        </w:rPr>
        <w:t xml:space="preserve">Glückliche Gewinner: Das </w:t>
      </w:r>
      <w:proofErr w:type="spellStart"/>
      <w:r>
        <w:rPr>
          <w:rFonts w:ascii="Calibri" w:hAnsi="Calibri"/>
          <w:sz w:val="22"/>
        </w:rPr>
        <w:t>smaRTI</w:t>
      </w:r>
      <w:proofErr w:type="spellEnd"/>
      <w:r>
        <w:rPr>
          <w:rFonts w:ascii="Calibri" w:hAnsi="Calibri"/>
          <w:sz w:val="22"/>
        </w:rPr>
        <w:t>-Team gewinnt mit dem ECR-Award 2013 den Branchen-Oskar der Konsumgüterindustrie.</w:t>
      </w:r>
      <w:r w:rsidR="00E016A0">
        <w:rPr>
          <w:rFonts w:ascii="Calibri" w:hAnsi="Calibri"/>
          <w:sz w:val="22"/>
        </w:rPr>
        <w:t xml:space="preserve"> (Bildnachweis: ECR-Award)</w:t>
      </w:r>
    </w:p>
    <w:p w:rsidR="000E29D3" w:rsidRDefault="000E29D3" w:rsidP="000E29D3">
      <w:pPr>
        <w:spacing w:after="0"/>
        <w:rPr>
          <w:rFonts w:ascii="Calibri" w:hAnsi="Calibri"/>
          <w:sz w:val="22"/>
        </w:rPr>
      </w:pPr>
    </w:p>
    <w:p w:rsidR="000E29D3" w:rsidRDefault="000E29D3" w:rsidP="000E29D3">
      <w:pPr>
        <w:spacing w:after="0"/>
        <w:rPr>
          <w:rFonts w:ascii="Calibri" w:hAnsi="Calibri"/>
          <w:b/>
          <w:sz w:val="22"/>
        </w:rPr>
      </w:pPr>
      <w:r w:rsidRPr="00AA44FB">
        <w:rPr>
          <w:rFonts w:ascii="Calibri" w:hAnsi="Calibri"/>
          <w:b/>
          <w:sz w:val="22"/>
        </w:rPr>
        <w:t>Pressekontakt</w:t>
      </w:r>
      <w:r>
        <w:rPr>
          <w:rFonts w:ascii="Calibri" w:hAnsi="Calibri"/>
          <w:b/>
          <w:sz w:val="22"/>
        </w:rPr>
        <w:t>:</w:t>
      </w:r>
    </w:p>
    <w:p w:rsidR="000E29D3" w:rsidRPr="00AA44FB" w:rsidRDefault="000E29D3" w:rsidP="000E29D3">
      <w:pPr>
        <w:spacing w:after="0"/>
        <w:rPr>
          <w:rFonts w:ascii="Calibri" w:hAnsi="Calibri"/>
          <w:b/>
          <w:sz w:val="22"/>
        </w:rPr>
      </w:pPr>
    </w:p>
    <w:p w:rsidR="000E29D3" w:rsidRPr="00AA44FB" w:rsidRDefault="000E29D3" w:rsidP="000E29D3">
      <w:pPr>
        <w:autoSpaceDE w:val="0"/>
        <w:autoSpaceDN w:val="0"/>
        <w:adjustRightInd w:val="0"/>
        <w:spacing w:after="0"/>
        <w:rPr>
          <w:rFonts w:ascii="Calibri" w:hAnsi="Calibri" w:cs="Calibri"/>
          <w:color w:val="000000"/>
          <w:sz w:val="22"/>
          <w:szCs w:val="22"/>
        </w:rPr>
      </w:pPr>
      <w:r w:rsidRPr="00AA44FB">
        <w:rPr>
          <w:rFonts w:ascii="Calibri" w:hAnsi="Calibri" w:cs="Calibri"/>
          <w:color w:val="000000"/>
          <w:sz w:val="22"/>
          <w:szCs w:val="22"/>
        </w:rPr>
        <w:t>E</w:t>
      </w:r>
      <w:r>
        <w:rPr>
          <w:rFonts w:ascii="Calibri" w:hAnsi="Calibri" w:cs="Calibri"/>
          <w:color w:val="000000"/>
          <w:sz w:val="22"/>
          <w:szCs w:val="22"/>
        </w:rPr>
        <w:t>ffizienzCluster Management GmbH</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Fraunhofer-Institut für Materialfluss </w:t>
      </w:r>
    </w:p>
    <w:p w:rsidR="000E29D3" w:rsidRDefault="000E29D3" w:rsidP="000E29D3">
      <w:pPr>
        <w:autoSpaceDE w:val="0"/>
        <w:autoSpaceDN w:val="0"/>
        <w:adjustRightInd w:val="0"/>
        <w:spacing w:after="0"/>
        <w:rPr>
          <w:rFonts w:ascii="Calibri" w:hAnsi="Calibri" w:cs="Calibri"/>
          <w:color w:val="000000"/>
          <w:sz w:val="22"/>
          <w:szCs w:val="22"/>
        </w:rPr>
      </w:pPr>
      <w:r>
        <w:rPr>
          <w:rFonts w:ascii="Calibri" w:hAnsi="Calibri" w:cs="Calibri"/>
          <w:color w:val="000000"/>
          <w:sz w:val="22"/>
          <w:szCs w:val="22"/>
        </w:rPr>
        <w:t>Kirsten Verbeek</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und Logistik</w:t>
      </w:r>
    </w:p>
    <w:p w:rsidR="000E29D3" w:rsidRPr="00AA44FB" w:rsidRDefault="000E29D3" w:rsidP="000E29D3">
      <w:pPr>
        <w:autoSpaceDE w:val="0"/>
        <w:autoSpaceDN w:val="0"/>
        <w:adjustRightInd w:val="0"/>
        <w:spacing w:after="0"/>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Bettina von Janczewski</w:t>
      </w:r>
    </w:p>
    <w:p w:rsidR="000E29D3" w:rsidRPr="00AA44FB" w:rsidRDefault="000E29D3" w:rsidP="000E29D3">
      <w:pPr>
        <w:autoSpaceDE w:val="0"/>
        <w:autoSpaceDN w:val="0"/>
        <w:adjustRightInd w:val="0"/>
        <w:spacing w:after="0"/>
        <w:rPr>
          <w:rFonts w:ascii="Calibri" w:hAnsi="Calibri" w:cs="Calibri"/>
          <w:color w:val="000000"/>
          <w:sz w:val="22"/>
          <w:szCs w:val="22"/>
        </w:rPr>
      </w:pPr>
      <w:r w:rsidRPr="00AA44FB">
        <w:rPr>
          <w:rFonts w:ascii="Calibri" w:hAnsi="Calibri" w:cs="Calibri"/>
          <w:color w:val="000000"/>
          <w:sz w:val="22"/>
          <w:szCs w:val="22"/>
        </w:rPr>
        <w:t>Telefon: +49 (0) 231/9743-613</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AA44FB">
        <w:rPr>
          <w:rFonts w:ascii="Calibri" w:hAnsi="Calibri" w:cs="Calibri"/>
          <w:color w:val="000000"/>
          <w:sz w:val="22"/>
          <w:szCs w:val="22"/>
        </w:rPr>
        <w:t>Telefon: +49 (0) 231/9743-</w:t>
      </w:r>
      <w:r>
        <w:rPr>
          <w:rFonts w:ascii="Calibri" w:hAnsi="Calibri" w:cs="Calibri"/>
          <w:color w:val="000000"/>
          <w:sz w:val="22"/>
          <w:szCs w:val="22"/>
        </w:rPr>
        <w:t>193</w:t>
      </w:r>
      <w:r>
        <w:rPr>
          <w:rFonts w:ascii="Calibri" w:hAnsi="Calibri" w:cs="Calibri"/>
          <w:color w:val="000000"/>
          <w:sz w:val="22"/>
          <w:szCs w:val="22"/>
        </w:rPr>
        <w:tab/>
      </w:r>
    </w:p>
    <w:p w:rsidR="000E29D3" w:rsidRPr="000E29D3" w:rsidRDefault="000E29D3" w:rsidP="000E29D3">
      <w:pPr>
        <w:autoSpaceDE w:val="0"/>
        <w:autoSpaceDN w:val="0"/>
        <w:adjustRightInd w:val="0"/>
        <w:spacing w:after="0"/>
        <w:rPr>
          <w:rFonts w:cs="Calibri"/>
          <w:color w:val="000000"/>
          <w:sz w:val="22"/>
          <w:szCs w:val="22"/>
        </w:rPr>
      </w:pPr>
      <w:r w:rsidRPr="00AA44FB">
        <w:rPr>
          <w:rFonts w:ascii="Calibri" w:hAnsi="Calibri" w:cs="Calibri"/>
          <w:color w:val="000000"/>
          <w:sz w:val="22"/>
          <w:szCs w:val="22"/>
        </w:rPr>
        <w:t>Telefax: +49 (0) 231/9743-77-613</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0E29D3">
        <w:rPr>
          <w:rFonts w:cs="Calibri"/>
          <w:color w:val="000000"/>
          <w:sz w:val="22"/>
          <w:szCs w:val="22"/>
        </w:rPr>
        <w:t>Telefax: +49 (0) 231/9743-77-193</w:t>
      </w:r>
    </w:p>
    <w:p w:rsidR="000E29D3" w:rsidRPr="000E29D3" w:rsidRDefault="001640F8" w:rsidP="000E29D3">
      <w:pPr>
        <w:spacing w:after="0"/>
        <w:rPr>
          <w:sz w:val="22"/>
          <w:szCs w:val="22"/>
        </w:rPr>
      </w:pPr>
      <w:hyperlink r:id="rId8" w:history="1">
        <w:r w:rsidR="000E29D3" w:rsidRPr="000E29D3">
          <w:rPr>
            <w:rStyle w:val="Hyperlink"/>
            <w:rFonts w:cs="Calibri"/>
            <w:color w:val="auto"/>
            <w:sz w:val="22"/>
            <w:szCs w:val="22"/>
            <w:u w:val="none"/>
          </w:rPr>
          <w:t>kirsten.verbeek@effizienzcluster.de</w:t>
        </w:r>
      </w:hyperlink>
      <w:r w:rsidR="000E29D3">
        <w:rPr>
          <w:rFonts w:cs="Calibri"/>
          <w:sz w:val="22"/>
          <w:szCs w:val="22"/>
        </w:rPr>
        <w:tab/>
      </w:r>
      <w:r w:rsidR="000E29D3">
        <w:rPr>
          <w:rFonts w:cs="Calibri"/>
          <w:sz w:val="22"/>
          <w:szCs w:val="22"/>
        </w:rPr>
        <w:tab/>
      </w:r>
      <w:r w:rsidR="000E29D3">
        <w:rPr>
          <w:rFonts w:cs="Calibri"/>
          <w:sz w:val="22"/>
          <w:szCs w:val="22"/>
        </w:rPr>
        <w:tab/>
      </w:r>
      <w:r w:rsidR="000E29D3" w:rsidRPr="000E29D3">
        <w:rPr>
          <w:rFonts w:cs="Calibri"/>
          <w:color w:val="0000FF"/>
          <w:sz w:val="22"/>
          <w:szCs w:val="22"/>
        </w:rPr>
        <w:tab/>
      </w:r>
      <w:r w:rsidR="000E29D3" w:rsidRPr="000E29D3">
        <w:rPr>
          <w:sz w:val="22"/>
          <w:szCs w:val="22"/>
        </w:rPr>
        <w:t>Bettina.von.Janczewski@iml.fraunhofer.de</w:t>
      </w:r>
    </w:p>
    <w:p w:rsidR="000E29D3" w:rsidRPr="00AA44FB" w:rsidRDefault="000E29D3" w:rsidP="000E29D3">
      <w:pPr>
        <w:spacing w:after="0"/>
        <w:rPr>
          <w:rFonts w:ascii="Calibri" w:hAnsi="Calibri"/>
          <w:sz w:val="22"/>
          <w:szCs w:val="22"/>
        </w:rPr>
      </w:pPr>
    </w:p>
    <w:p w:rsidR="000E29D3" w:rsidRDefault="000E29D3"/>
    <w:p w:rsidR="000E29D3" w:rsidRPr="00261096" w:rsidRDefault="00D47E7D">
      <w:r w:rsidRPr="00D47E7D">
        <w:rPr>
          <w:noProof/>
          <w:lang w:eastAsia="de-DE"/>
        </w:rPr>
        <w:drawing>
          <wp:anchor distT="0" distB="0" distL="114300" distR="114300" simplePos="0" relativeHeight="251662336" behindDoc="1" locked="0" layoutInCell="1" allowOverlap="1" wp14:anchorId="63542584" wp14:editId="2E303749">
            <wp:simplePos x="0" y="0"/>
            <wp:positionH relativeFrom="column">
              <wp:posOffset>2143125</wp:posOffset>
            </wp:positionH>
            <wp:positionV relativeFrom="paragraph">
              <wp:posOffset>216535</wp:posOffset>
            </wp:positionV>
            <wp:extent cx="1518920" cy="337820"/>
            <wp:effectExtent l="0" t="0" r="5080" b="5080"/>
            <wp:wrapTight wrapText="bothSides">
              <wp:wrapPolygon edited="0">
                <wp:start x="0" y="0"/>
                <wp:lineTo x="0" y="20707"/>
                <wp:lineTo x="21401" y="20707"/>
                <wp:lineTo x="2140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920" cy="33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E7D">
        <w:rPr>
          <w:noProof/>
          <w:lang w:eastAsia="de-DE"/>
        </w:rPr>
        <w:drawing>
          <wp:anchor distT="0" distB="0" distL="114300" distR="114300" simplePos="0" relativeHeight="251661312" behindDoc="1" locked="0" layoutInCell="1" allowOverlap="1" wp14:anchorId="5A9DA45E" wp14:editId="6CB79990">
            <wp:simplePos x="0" y="0"/>
            <wp:positionH relativeFrom="column">
              <wp:posOffset>-73660</wp:posOffset>
            </wp:positionH>
            <wp:positionV relativeFrom="paragraph">
              <wp:posOffset>43180</wp:posOffset>
            </wp:positionV>
            <wp:extent cx="1087120" cy="766445"/>
            <wp:effectExtent l="0" t="0" r="0" b="0"/>
            <wp:wrapTight wrapText="bothSides">
              <wp:wrapPolygon edited="0">
                <wp:start x="0" y="0"/>
                <wp:lineTo x="0" y="20938"/>
                <wp:lineTo x="21196" y="20938"/>
                <wp:lineTo x="21196" y="0"/>
                <wp:lineTo x="0" y="0"/>
              </wp:wrapPolygon>
            </wp:wrapTight>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120"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E7D">
        <w:rPr>
          <w:noProof/>
          <w:lang w:eastAsia="de-DE"/>
        </w:rPr>
        <w:drawing>
          <wp:anchor distT="0" distB="0" distL="114300" distR="114300" simplePos="0" relativeHeight="251660288" behindDoc="1" locked="0" layoutInCell="1" allowOverlap="1" wp14:anchorId="45991877" wp14:editId="1D4C675F">
            <wp:simplePos x="0" y="0"/>
            <wp:positionH relativeFrom="column">
              <wp:posOffset>965835</wp:posOffset>
            </wp:positionH>
            <wp:positionV relativeFrom="paragraph">
              <wp:posOffset>122555</wp:posOffset>
            </wp:positionV>
            <wp:extent cx="658495" cy="593725"/>
            <wp:effectExtent l="0" t="0" r="8255" b="0"/>
            <wp:wrapTight wrapText="bothSides">
              <wp:wrapPolygon edited="0">
                <wp:start x="0" y="0"/>
                <wp:lineTo x="0" y="20791"/>
                <wp:lineTo x="21246" y="20791"/>
                <wp:lineTo x="21246" y="0"/>
                <wp:lineTo x="0" y="0"/>
              </wp:wrapPolygon>
            </wp:wrapTight>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49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E7D">
        <w:rPr>
          <w:noProof/>
          <w:lang w:eastAsia="de-DE"/>
        </w:rPr>
        <w:drawing>
          <wp:anchor distT="0" distB="0" distL="114300" distR="114300" simplePos="0" relativeHeight="251659264" behindDoc="1" locked="0" layoutInCell="1" allowOverlap="1" wp14:anchorId="38C00ACF" wp14:editId="3A6B689D">
            <wp:simplePos x="0" y="0"/>
            <wp:positionH relativeFrom="column">
              <wp:posOffset>3937635</wp:posOffset>
            </wp:positionH>
            <wp:positionV relativeFrom="paragraph">
              <wp:posOffset>217170</wp:posOffset>
            </wp:positionV>
            <wp:extent cx="2181225" cy="413385"/>
            <wp:effectExtent l="0" t="0" r="9525" b="5715"/>
            <wp:wrapTight wrapText="bothSides">
              <wp:wrapPolygon edited="0">
                <wp:start x="0" y="0"/>
                <wp:lineTo x="0" y="20903"/>
                <wp:lineTo x="21506" y="20903"/>
                <wp:lineTo x="21506" y="0"/>
                <wp:lineTo x="0" y="0"/>
              </wp:wrapPolygon>
            </wp:wrapTight>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9D3" w:rsidRPr="007B712C" w:rsidRDefault="000E29D3"/>
    <w:p w:rsidR="000A6768" w:rsidRPr="000E29D3" w:rsidRDefault="000A6768" w:rsidP="000E29D3"/>
    <w:sectPr w:rsidR="000A6768" w:rsidRPr="000E29D3" w:rsidSect="000E29D3">
      <w:headerReference w:type="even" r:id="rId13"/>
      <w:headerReference w:type="default" r:id="rId14"/>
      <w:footerReference w:type="even" r:id="rId15"/>
      <w:footerReference w:type="default" r:id="rId16"/>
      <w:headerReference w:type="first" r:id="rId17"/>
      <w:footerReference w:type="first" r:id="rId18"/>
      <w:pgSz w:w="11906" w:h="16838" w:code="9"/>
      <w:pgMar w:top="2693" w:right="1983" w:bottom="1503" w:left="1332" w:header="567" w:footer="482" w:gutter="0"/>
      <w:paperSrc w:first="27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0F8" w:rsidRDefault="001640F8">
      <w:r>
        <w:separator/>
      </w:r>
    </w:p>
  </w:endnote>
  <w:endnote w:type="continuationSeparator" w:id="0">
    <w:p w:rsidR="001640F8" w:rsidRDefault="0016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etterGothic">
    <w:altName w:val="Courier New"/>
    <w:charset w:val="00"/>
    <w:family w:val="auto"/>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6A0" w:rsidRDefault="00E016A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7371"/>
    </w:tblGrid>
    <w:tr w:rsidR="000A6768">
      <w:trPr>
        <w:cantSplit/>
      </w:trPr>
      <w:tc>
        <w:tcPr>
          <w:tcW w:w="7371" w:type="dxa"/>
        </w:tcPr>
        <w:p w:rsidR="000A6768" w:rsidRDefault="000A6768">
          <w:pPr>
            <w:pStyle w:val="Fuzeile"/>
            <w:jc w:val="right"/>
          </w:pPr>
          <w:r>
            <w:fldChar w:fldCharType="begin"/>
          </w:r>
          <w:r>
            <w:instrText xml:space="preserve">IF </w:instrText>
          </w:r>
          <w:r>
            <w:fldChar w:fldCharType="begin"/>
          </w:r>
          <w:r>
            <w:instrText>PAGE</w:instrText>
          </w:r>
          <w:r>
            <w:fldChar w:fldCharType="separate"/>
          </w:r>
          <w:r w:rsidR="004C1E01">
            <w:rPr>
              <w:noProof/>
            </w:rPr>
            <w:instrText>2</w:instrText>
          </w:r>
          <w:r>
            <w:fldChar w:fldCharType="end"/>
          </w:r>
          <w:r>
            <w:instrText xml:space="preserve"> &lt;&gt; </w:instrText>
          </w:r>
          <w:r>
            <w:fldChar w:fldCharType="begin"/>
          </w:r>
          <w:r>
            <w:instrText>NUMPAGES</w:instrText>
          </w:r>
          <w:r>
            <w:fldChar w:fldCharType="separate"/>
          </w:r>
          <w:r w:rsidR="004C1E01">
            <w:rPr>
              <w:noProof/>
            </w:rPr>
            <w:instrText>2</w:instrText>
          </w:r>
          <w:r>
            <w:fldChar w:fldCharType="end"/>
          </w:r>
          <w:r>
            <w:instrText xml:space="preserve"> "</w:instrText>
          </w:r>
          <w:r>
            <w:fldChar w:fldCharType="begin"/>
          </w:r>
          <w:r>
            <w:instrText>=</w:instrText>
          </w:r>
          <w:r>
            <w:fldChar w:fldCharType="begin"/>
          </w:r>
          <w:r>
            <w:instrText>PAGE</w:instrText>
          </w:r>
          <w:r>
            <w:fldChar w:fldCharType="separate"/>
          </w:r>
          <w:r>
            <w:rPr>
              <w:noProof/>
            </w:rPr>
            <w:instrText>2</w:instrText>
          </w:r>
          <w:r>
            <w:fldChar w:fldCharType="end"/>
          </w:r>
          <w:r>
            <w:instrText>+1</w:instrText>
          </w:r>
          <w:r>
            <w:fldChar w:fldCharType="separate"/>
          </w:r>
          <w:r>
            <w:rPr>
              <w:noProof/>
            </w:rPr>
            <w:instrText>3</w:instrText>
          </w:r>
          <w:r>
            <w:fldChar w:fldCharType="end"/>
          </w:r>
          <w:r>
            <w:instrText>/.."</w:instrText>
          </w:r>
          <w:r>
            <w:fldChar w:fldCharType="end"/>
          </w:r>
        </w:p>
      </w:tc>
    </w:tr>
  </w:tbl>
  <w:p w:rsidR="000A6768" w:rsidRDefault="000A676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7371"/>
    </w:tblGrid>
    <w:tr w:rsidR="000A6768">
      <w:trPr>
        <w:cantSplit/>
      </w:trPr>
      <w:tc>
        <w:tcPr>
          <w:tcW w:w="7371" w:type="dxa"/>
        </w:tcPr>
        <w:p w:rsidR="000A6768" w:rsidRDefault="000A6768">
          <w:pPr>
            <w:pStyle w:val="Fuzeile"/>
            <w:jc w:val="right"/>
          </w:pPr>
          <w:r>
            <w:fldChar w:fldCharType="begin"/>
          </w:r>
          <w:r>
            <w:instrText xml:space="preserve">IF </w:instrText>
          </w:r>
          <w:r>
            <w:fldChar w:fldCharType="begin"/>
          </w:r>
          <w:r>
            <w:instrText>PAGE</w:instrText>
          </w:r>
          <w:r>
            <w:fldChar w:fldCharType="separate"/>
          </w:r>
          <w:r w:rsidR="004C1E01">
            <w:rPr>
              <w:noProof/>
            </w:rPr>
            <w:instrText>1</w:instrText>
          </w:r>
          <w:r>
            <w:fldChar w:fldCharType="end"/>
          </w:r>
          <w:r>
            <w:instrText xml:space="preserve"> &lt;&gt; </w:instrText>
          </w:r>
          <w:r>
            <w:fldChar w:fldCharType="begin"/>
          </w:r>
          <w:r>
            <w:instrText>NUMPAGES</w:instrText>
          </w:r>
          <w:r>
            <w:fldChar w:fldCharType="separate"/>
          </w:r>
          <w:r w:rsidR="004C1E01">
            <w:rPr>
              <w:noProof/>
            </w:rPr>
            <w:instrText>2</w:instrText>
          </w:r>
          <w:r>
            <w:fldChar w:fldCharType="end"/>
          </w:r>
          <w:r>
            <w:instrText xml:space="preserve"> "</w:instrText>
          </w:r>
          <w:r>
            <w:fldChar w:fldCharType="begin"/>
          </w:r>
          <w:r>
            <w:instrText>=</w:instrText>
          </w:r>
          <w:r>
            <w:fldChar w:fldCharType="begin"/>
          </w:r>
          <w:r>
            <w:instrText>PAGE</w:instrText>
          </w:r>
          <w:r>
            <w:fldChar w:fldCharType="separate"/>
          </w:r>
          <w:r w:rsidR="004C1E01">
            <w:rPr>
              <w:noProof/>
            </w:rPr>
            <w:instrText>1</w:instrText>
          </w:r>
          <w:r>
            <w:fldChar w:fldCharType="end"/>
          </w:r>
          <w:r>
            <w:instrText>+1</w:instrText>
          </w:r>
          <w:r>
            <w:fldChar w:fldCharType="separate"/>
          </w:r>
          <w:r w:rsidR="004C1E01">
            <w:rPr>
              <w:noProof/>
            </w:rPr>
            <w:instrText>2</w:instrText>
          </w:r>
          <w:r>
            <w:fldChar w:fldCharType="end"/>
          </w:r>
          <w:r>
            <w:instrText>/.."</w:instrText>
          </w:r>
          <w:r w:rsidR="004C1E01">
            <w:fldChar w:fldCharType="separate"/>
          </w:r>
          <w:r w:rsidR="004C1E01">
            <w:rPr>
              <w:noProof/>
            </w:rPr>
            <w:t>2/..</w:t>
          </w:r>
          <w:r>
            <w:fldChar w:fldCharType="end"/>
          </w:r>
        </w:p>
      </w:tc>
    </w:tr>
  </w:tbl>
  <w:p w:rsidR="000A6768" w:rsidRDefault="000A676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0F8" w:rsidRDefault="001640F8">
      <w:r>
        <w:separator/>
      </w:r>
    </w:p>
  </w:footnote>
  <w:footnote w:type="continuationSeparator" w:id="0">
    <w:p w:rsidR="001640F8" w:rsidRDefault="00164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6A0" w:rsidRDefault="00E016A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768" w:rsidRPr="000E29D3" w:rsidRDefault="000A6768" w:rsidP="00A81016">
    <w:pPr>
      <w:pStyle w:val="b-firmenname"/>
      <w:framePr w:w="2835" w:wrap="around" w:hAnchor="page"/>
      <w:rPr>
        <w:sz w:val="24"/>
      </w:rPr>
    </w:pPr>
  </w:p>
  <w:p w:rsidR="000A6768" w:rsidRPr="000E29D3" w:rsidRDefault="00A415A0">
    <w:pPr>
      <w:pStyle w:val="Kopfzeile"/>
    </w:pPr>
    <w:r>
      <w:rPr>
        <w:noProof/>
      </w:rPr>
      <w:drawing>
        <wp:inline distT="0" distB="0" distL="0" distR="0">
          <wp:extent cx="2105025" cy="57707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l_85mm_logo.eps"/>
                  <pic:cNvPicPr/>
                </pic:nvPicPr>
                <pic:blipFill>
                  <a:blip r:embed="rId1">
                    <a:extLst>
                      <a:ext uri="{28A0092B-C50C-407E-A947-70E740481C1C}">
                        <a14:useLocalDpi xmlns:a14="http://schemas.microsoft.com/office/drawing/2010/main" val="0"/>
                      </a:ext>
                    </a:extLst>
                  </a:blip>
                  <a:stretch>
                    <a:fillRect/>
                  </a:stretch>
                </pic:blipFill>
                <pic:spPr>
                  <a:xfrm>
                    <a:off x="0" y="0"/>
                    <a:ext cx="2118591" cy="580797"/>
                  </a:xfrm>
                  <a:prstGeom prst="rect">
                    <a:avLst/>
                  </a:prstGeom>
                </pic:spPr>
              </pic:pic>
            </a:graphicData>
          </a:graphic>
        </wp:inline>
      </w:drawing>
    </w:r>
    <w:r w:rsidR="000E29D3">
      <w:rPr>
        <w:noProof/>
      </w:rPr>
      <w:drawing>
        <wp:anchor distT="0" distB="0" distL="114300" distR="114300" simplePos="0" relativeHeight="251658240" behindDoc="1" locked="0" layoutInCell="1" allowOverlap="1" wp14:anchorId="2C89908B" wp14:editId="347AF8B8">
          <wp:simplePos x="0" y="0"/>
          <wp:positionH relativeFrom="page">
            <wp:posOffset>245110</wp:posOffset>
          </wp:positionH>
          <wp:positionV relativeFrom="paragraph">
            <wp:posOffset>-450215</wp:posOffset>
          </wp:positionV>
          <wp:extent cx="7402195" cy="1371600"/>
          <wp:effectExtent l="0" t="0" r="8255" b="0"/>
          <wp:wrapNone/>
          <wp:docPr id="57" name="Grafik 0" descr="EffizienzCLuster_Briefpapi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ffizienzCLuster_Briefpapier_2.jpg"/>
                  <pic:cNvPicPr>
                    <a:picLocks noChangeAspect="1" noChangeArrowheads="1"/>
                  </pic:cNvPicPr>
                </pic:nvPicPr>
                <pic:blipFill>
                  <a:blip r:embed="rId2">
                    <a:extLst>
                      <a:ext uri="{28A0092B-C50C-407E-A947-70E740481C1C}">
                        <a14:useLocalDpi xmlns:a14="http://schemas.microsoft.com/office/drawing/2010/main" val="0"/>
                      </a:ext>
                    </a:extLst>
                  </a:blip>
                  <a:srcRect l="2048" t="5219" b="81950"/>
                  <a:stretch>
                    <a:fillRect/>
                  </a:stretch>
                </pic:blipFill>
                <pic:spPr bwMode="auto">
                  <a:xfrm>
                    <a:off x="0" y="0"/>
                    <a:ext cx="74021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768" w:rsidRPr="000E29D3" w:rsidRDefault="000A6768" w:rsidP="00A81016">
    <w:pPr>
      <w:pStyle w:val="b-firmenname"/>
      <w:framePr w:w="2835" w:wrap="around" w:hAnchor="page"/>
      <w:rPr>
        <w:sz w:val="24"/>
      </w:rPr>
    </w:pPr>
  </w:p>
  <w:p w:rsidR="000A6768" w:rsidRPr="000E29D3" w:rsidRDefault="00A415A0">
    <w:pPr>
      <w:pStyle w:val="a-Einrck-0"/>
    </w:pPr>
    <w:r>
      <w:rPr>
        <w:noProof/>
      </w:rPr>
      <w:drawing>
        <wp:anchor distT="0" distB="0" distL="114300" distR="114300" simplePos="0" relativeHeight="251659264" behindDoc="1" locked="0" layoutInCell="1" allowOverlap="1">
          <wp:simplePos x="0" y="0"/>
          <wp:positionH relativeFrom="column">
            <wp:posOffset>-7620</wp:posOffset>
          </wp:positionH>
          <wp:positionV relativeFrom="paragraph">
            <wp:posOffset>97155</wp:posOffset>
          </wp:positionV>
          <wp:extent cx="2000250" cy="547370"/>
          <wp:effectExtent l="0" t="0" r="0" b="5080"/>
          <wp:wrapTight wrapText="bothSides">
            <wp:wrapPolygon edited="0">
              <wp:start x="0" y="0"/>
              <wp:lineTo x="0" y="13531"/>
              <wp:lineTo x="18309" y="21049"/>
              <wp:lineTo x="21394" y="21049"/>
              <wp:lineTo x="21394" y="3759"/>
              <wp:lineTo x="390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l_85mm_logo.eps"/>
                  <pic:cNvPicPr/>
                </pic:nvPicPr>
                <pic:blipFill>
                  <a:blip r:embed="rId1">
                    <a:extLst>
                      <a:ext uri="{28A0092B-C50C-407E-A947-70E740481C1C}">
                        <a14:useLocalDpi xmlns:a14="http://schemas.microsoft.com/office/drawing/2010/main" val="0"/>
                      </a:ext>
                    </a:extLst>
                  </a:blip>
                  <a:stretch>
                    <a:fillRect/>
                  </a:stretch>
                </pic:blipFill>
                <pic:spPr>
                  <a:xfrm>
                    <a:off x="0" y="0"/>
                    <a:ext cx="2000250" cy="547370"/>
                  </a:xfrm>
                  <a:prstGeom prst="rect">
                    <a:avLst/>
                  </a:prstGeom>
                </pic:spPr>
              </pic:pic>
            </a:graphicData>
          </a:graphic>
          <wp14:sizeRelH relativeFrom="margin">
            <wp14:pctWidth>0</wp14:pctWidth>
          </wp14:sizeRelH>
          <wp14:sizeRelV relativeFrom="margin">
            <wp14:pctHeight>0</wp14:pctHeight>
          </wp14:sizeRelV>
        </wp:anchor>
      </w:drawing>
    </w:r>
    <w:r w:rsidR="000E29D3">
      <w:rPr>
        <w:noProof/>
      </w:rPr>
      <w:drawing>
        <wp:anchor distT="0" distB="0" distL="114300" distR="114300" simplePos="0" relativeHeight="251657216" behindDoc="1" locked="0" layoutInCell="1" allowOverlap="1">
          <wp:simplePos x="0" y="0"/>
          <wp:positionH relativeFrom="page">
            <wp:posOffset>244475</wp:posOffset>
          </wp:positionH>
          <wp:positionV relativeFrom="paragraph">
            <wp:posOffset>-450850</wp:posOffset>
          </wp:positionV>
          <wp:extent cx="7402195" cy="1371600"/>
          <wp:effectExtent l="0" t="0" r="8255" b="0"/>
          <wp:wrapNone/>
          <wp:docPr id="53" name="Grafik 0" descr="EffizienzCLuster_Briefpapi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ffizienzCLuster_Briefpapier_2.jpg"/>
                  <pic:cNvPicPr>
                    <a:picLocks noChangeAspect="1" noChangeArrowheads="1"/>
                  </pic:cNvPicPr>
                </pic:nvPicPr>
                <pic:blipFill>
                  <a:blip r:embed="rId2">
                    <a:extLst>
                      <a:ext uri="{28A0092B-C50C-407E-A947-70E740481C1C}">
                        <a14:useLocalDpi xmlns:a14="http://schemas.microsoft.com/office/drawing/2010/main" val="0"/>
                      </a:ext>
                    </a:extLst>
                  </a:blip>
                  <a:srcRect l="2048" t="5219" b="81950"/>
                  <a:stretch>
                    <a:fillRect/>
                  </a:stretch>
                </pic:blipFill>
                <pic:spPr bwMode="auto">
                  <a:xfrm>
                    <a:off x="0" y="0"/>
                    <a:ext cx="74021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1F2948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A64AD05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DE1A1EC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180142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9786935C"/>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9D3"/>
    <w:rsid w:val="00035E94"/>
    <w:rsid w:val="000A6768"/>
    <w:rsid w:val="000E29D3"/>
    <w:rsid w:val="001640F8"/>
    <w:rsid w:val="00397AE9"/>
    <w:rsid w:val="004B6BE6"/>
    <w:rsid w:val="004C1E01"/>
    <w:rsid w:val="004F6A01"/>
    <w:rsid w:val="006D6B07"/>
    <w:rsid w:val="008E60C9"/>
    <w:rsid w:val="0099216D"/>
    <w:rsid w:val="00A415A0"/>
    <w:rsid w:val="00A81016"/>
    <w:rsid w:val="00B762D0"/>
    <w:rsid w:val="00D47E7D"/>
    <w:rsid w:val="00E016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29D3"/>
    <w:pPr>
      <w:spacing w:after="200"/>
    </w:pPr>
    <w:rPr>
      <w:rFonts w:ascii="Cambria" w:eastAsia="Cambria" w:hAnsi="Cambria"/>
      <w:sz w:val="24"/>
      <w:szCs w:val="24"/>
      <w:lang w:eastAsia="en-US"/>
    </w:rPr>
  </w:style>
  <w:style w:type="paragraph" w:styleId="berschrift1">
    <w:name w:val="heading 1"/>
    <w:basedOn w:val="a-berschrift"/>
    <w:qFormat/>
    <w:pPr>
      <w:outlineLvl w:val="0"/>
    </w:pPr>
  </w:style>
  <w:style w:type="paragraph" w:styleId="berschrift2">
    <w:name w:val="heading 2"/>
    <w:basedOn w:val="a-berschrift"/>
    <w:qFormat/>
    <w:pPr>
      <w:outlineLvl w:val="1"/>
    </w:pPr>
  </w:style>
  <w:style w:type="paragraph" w:styleId="berschrift3">
    <w:name w:val="heading 3"/>
    <w:basedOn w:val="a-berschrift"/>
    <w:qFormat/>
    <w:pPr>
      <w:outlineLvl w:val="2"/>
    </w:pPr>
  </w:style>
  <w:style w:type="paragraph" w:styleId="berschrift4">
    <w:name w:val="heading 4"/>
    <w:basedOn w:val="a-berschrift"/>
    <w:qFormat/>
    <w:pPr>
      <w:outlineLvl w:val="3"/>
    </w:pPr>
  </w:style>
  <w:style w:type="paragraph" w:styleId="berschrift5">
    <w:name w:val="heading 5"/>
    <w:basedOn w:val="a-berschrift"/>
    <w:next w:val="Standard"/>
    <w:qFormat/>
    <w:pPr>
      <w:tabs>
        <w:tab w:val="clear" w:pos="1021"/>
      </w:tabs>
      <w:ind w:left="1361" w:hanging="1361"/>
      <w:outlineLvl w:val="4"/>
    </w:pPr>
  </w:style>
  <w:style w:type="paragraph" w:styleId="berschrift6">
    <w:name w:val="heading 6"/>
    <w:basedOn w:val="a-berschrift"/>
    <w:qFormat/>
    <w:pPr>
      <w:tabs>
        <w:tab w:val="clear" w:pos="1021"/>
        <w:tab w:val="clear" w:pos="1361"/>
      </w:tabs>
      <w:ind w:left="1701" w:hanging="1701"/>
      <w:outlineLvl w:val="5"/>
    </w:pPr>
  </w:style>
  <w:style w:type="paragraph" w:styleId="berschrift7">
    <w:name w:val="heading 7"/>
    <w:basedOn w:val="a-berschrift"/>
    <w:qFormat/>
    <w:pPr>
      <w:tabs>
        <w:tab w:val="clear" w:pos="1021"/>
        <w:tab w:val="clear" w:pos="1361"/>
        <w:tab w:val="clear" w:pos="1701"/>
      </w:tabs>
      <w:ind w:left="2041" w:hanging="2041"/>
      <w:outlineLvl w:val="6"/>
    </w:pPr>
  </w:style>
  <w:style w:type="paragraph" w:styleId="berschrift8">
    <w:name w:val="heading 8"/>
    <w:basedOn w:val="a-berschrift"/>
    <w:qFormat/>
    <w:pPr>
      <w:tabs>
        <w:tab w:val="clear" w:pos="1021"/>
        <w:tab w:val="clear" w:pos="1361"/>
        <w:tab w:val="clear" w:pos="1701"/>
      </w:tabs>
      <w:ind w:left="2041" w:hanging="2041"/>
      <w:outlineLvl w:val="7"/>
    </w:pPr>
  </w:style>
  <w:style w:type="paragraph" w:styleId="berschrift9">
    <w:name w:val="heading 9"/>
    <w:basedOn w:val="a-berschrift"/>
    <w:qFormat/>
    <w:pPr>
      <w:tabs>
        <w:tab w:val="clear" w:pos="1021"/>
        <w:tab w:val="clear" w:pos="1361"/>
        <w:tab w:val="clear" w:pos="1701"/>
        <w:tab w:val="clear" w:pos="2041"/>
        <w:tab w:val="left" w:pos="2381"/>
      </w:tabs>
      <w:ind w:left="2381" w:hanging="2381"/>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erschrift">
    <w:name w:val="a-Überschrift"/>
    <w:basedOn w:val="a-Einrck-1"/>
    <w:pPr>
      <w:spacing w:before="240"/>
    </w:pPr>
    <w:rPr>
      <w:b/>
    </w:rPr>
  </w:style>
  <w:style w:type="paragraph" w:customStyle="1" w:styleId="a-Einrck-1">
    <w:name w:val="a-Einrück-1"/>
    <w:basedOn w:val="a-Einrck-0"/>
    <w:next w:val="a-Einrck-1a"/>
    <w:pPr>
      <w:ind w:left="1021" w:hanging="1021"/>
    </w:pPr>
  </w:style>
  <w:style w:type="paragraph" w:customStyle="1" w:styleId="a-Einrck-0">
    <w:name w:val="a-Einrück-0"/>
    <w:basedOn w:val="Standard"/>
    <w:pPr>
      <w:tabs>
        <w:tab w:val="left" w:pos="1021"/>
        <w:tab w:val="left" w:pos="1361"/>
        <w:tab w:val="left" w:pos="1701"/>
        <w:tab w:val="left" w:pos="2041"/>
      </w:tabs>
      <w:spacing w:after="240" w:line="240" w:lineRule="exact"/>
    </w:pPr>
    <w:rPr>
      <w:rFonts w:ascii="Arial" w:eastAsia="Times New Roman" w:hAnsi="Arial"/>
      <w:sz w:val="22"/>
      <w:szCs w:val="20"/>
      <w:lang w:eastAsia="de-DE"/>
    </w:rPr>
  </w:style>
  <w:style w:type="paragraph" w:customStyle="1" w:styleId="a-Einrck-1a">
    <w:name w:val="a-Einrück-1a"/>
    <w:basedOn w:val="a-Einrck-1"/>
    <w:pPr>
      <w:ind w:firstLine="0"/>
    </w:pPr>
  </w:style>
  <w:style w:type="paragraph" w:customStyle="1" w:styleId="a-seitennummer-hoch">
    <w:name w:val="a-seitennummer-hoch"/>
    <w:basedOn w:val="Standard"/>
    <w:pPr>
      <w:framePr w:w="11907" w:hSpace="142" w:vSpace="142" w:wrap="around" w:vAnchor="page" w:hAnchor="page" w:y="840"/>
      <w:spacing w:after="0"/>
      <w:ind w:left="1332" w:right="2750"/>
      <w:jc w:val="center"/>
    </w:pPr>
    <w:rPr>
      <w:rFonts w:ascii="Arial" w:eastAsia="Times New Roman" w:hAnsi="Arial"/>
      <w:sz w:val="22"/>
      <w:szCs w:val="20"/>
      <w:lang w:eastAsia="de-DE"/>
    </w:rPr>
  </w:style>
  <w:style w:type="paragraph" w:customStyle="1" w:styleId="a-seitennummer-quer">
    <w:name w:val="a-seitennummer-quer"/>
    <w:basedOn w:val="Standard"/>
    <w:pPr>
      <w:framePr w:w="16840" w:h="238" w:hSpace="142" w:vSpace="142" w:wrap="notBeside" w:vAnchor="page" w:hAnchor="page" w:y="1022"/>
      <w:tabs>
        <w:tab w:val="center" w:pos="5330"/>
      </w:tabs>
      <w:spacing w:after="0"/>
      <w:ind w:left="1644" w:right="2608"/>
      <w:jc w:val="center"/>
    </w:pPr>
    <w:rPr>
      <w:rFonts w:ascii="Arial" w:eastAsia="Times New Roman" w:hAnsi="Arial"/>
      <w:sz w:val="22"/>
      <w:szCs w:val="20"/>
      <w:lang w:eastAsia="de-DE"/>
    </w:rPr>
  </w:style>
  <w:style w:type="paragraph" w:styleId="Funotentext">
    <w:name w:val="footnote text"/>
    <w:basedOn w:val="Standard"/>
    <w:semiHidden/>
    <w:pPr>
      <w:tabs>
        <w:tab w:val="left" w:pos="1021"/>
        <w:tab w:val="left" w:pos="1361"/>
        <w:tab w:val="left" w:pos="1701"/>
        <w:tab w:val="left" w:pos="2041"/>
      </w:tabs>
      <w:spacing w:after="0"/>
      <w:ind w:left="1021" w:hanging="1021"/>
    </w:pPr>
    <w:rPr>
      <w:rFonts w:ascii="Arial" w:eastAsia="Times New Roman" w:hAnsi="Arial"/>
      <w:sz w:val="16"/>
      <w:szCs w:val="20"/>
      <w:lang w:eastAsia="de-DE"/>
    </w:r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pPr>
    <w:rPr>
      <w:rFonts w:ascii="LetterGothic" w:hAnsi="LetterGothic"/>
    </w:rPr>
  </w:style>
  <w:style w:type="paragraph" w:styleId="Standardeinzug">
    <w:name w:val="Normal Indent"/>
    <w:basedOn w:val="Standard"/>
    <w:pPr>
      <w:spacing w:after="0"/>
      <w:ind w:left="340"/>
    </w:pPr>
    <w:rPr>
      <w:rFonts w:ascii="Arial" w:eastAsia="Times New Roman" w:hAnsi="Arial"/>
      <w:sz w:val="22"/>
      <w:szCs w:val="20"/>
      <w:lang w:eastAsia="de-DE"/>
    </w:rPr>
  </w:style>
  <w:style w:type="paragraph" w:styleId="Kopfzeile">
    <w:name w:val="header"/>
    <w:basedOn w:val="Standard"/>
    <w:pPr>
      <w:tabs>
        <w:tab w:val="center" w:pos="4819"/>
        <w:tab w:val="right" w:pos="9071"/>
      </w:tabs>
      <w:spacing w:after="0"/>
    </w:pPr>
    <w:rPr>
      <w:rFonts w:ascii="Arial" w:eastAsia="Times New Roman" w:hAnsi="Arial"/>
      <w:sz w:val="22"/>
      <w:szCs w:val="20"/>
      <w:lang w:eastAsia="de-DE"/>
    </w:rPr>
  </w:style>
  <w:style w:type="paragraph" w:styleId="Fuzeile">
    <w:name w:val="footer"/>
    <w:basedOn w:val="Standard"/>
    <w:pPr>
      <w:tabs>
        <w:tab w:val="center" w:pos="4252"/>
        <w:tab w:val="right" w:pos="8504"/>
      </w:tabs>
      <w:spacing w:after="0"/>
    </w:pPr>
    <w:rPr>
      <w:rFonts w:ascii="Arial" w:eastAsia="Times New Roman" w:hAnsi="Arial"/>
      <w:sz w:val="16"/>
      <w:szCs w:val="20"/>
      <w:lang w:eastAsia="de-DE"/>
    </w:rPr>
  </w:style>
  <w:style w:type="character" w:styleId="Kommentarzeichen">
    <w:name w:val="annotation reference"/>
    <w:semiHidden/>
    <w:rPr>
      <w:rFonts w:ascii="LetterGothic" w:hAnsi="LetterGothic"/>
      <w:sz w:val="16"/>
    </w:rPr>
  </w:style>
  <w:style w:type="paragraph" w:customStyle="1" w:styleId="a-Einrck-2">
    <w:name w:val="a-Einrück-2"/>
    <w:basedOn w:val="a-Einrck-0"/>
    <w:next w:val="a-Einrck-2a"/>
    <w:pPr>
      <w:ind w:left="1361" w:hanging="340"/>
    </w:pPr>
  </w:style>
  <w:style w:type="paragraph" w:customStyle="1" w:styleId="a-Einrck-2a">
    <w:name w:val="a-Einrück-2a"/>
    <w:basedOn w:val="a-Einrck-2"/>
    <w:pPr>
      <w:ind w:firstLine="0"/>
    </w:pPr>
  </w:style>
  <w:style w:type="paragraph" w:customStyle="1" w:styleId="a-Einrck-3">
    <w:name w:val="a-Einrück-3"/>
    <w:basedOn w:val="a-Einrck-0"/>
    <w:next w:val="a-Einrck-3a"/>
    <w:pPr>
      <w:ind w:left="1701" w:hanging="340"/>
    </w:pPr>
  </w:style>
  <w:style w:type="paragraph" w:customStyle="1" w:styleId="a-Einrck-3a">
    <w:name w:val="a-Einrück-3a"/>
    <w:basedOn w:val="a-Einrck-3"/>
    <w:pPr>
      <w:ind w:firstLine="0"/>
    </w:pPr>
  </w:style>
  <w:style w:type="paragraph" w:customStyle="1" w:styleId="a-Einrck-4">
    <w:name w:val="a-Einrück-4"/>
    <w:basedOn w:val="a-Einrck-0"/>
    <w:next w:val="a-Einrck-4a"/>
    <w:pPr>
      <w:ind w:left="2041" w:hanging="340"/>
    </w:pPr>
  </w:style>
  <w:style w:type="paragraph" w:customStyle="1" w:styleId="a-Einrck-4a">
    <w:name w:val="a-Einrück-4a"/>
    <w:basedOn w:val="a-Einrck-4"/>
    <w:pPr>
      <w:ind w:firstLine="0"/>
    </w:pPr>
  </w:style>
  <w:style w:type="paragraph" w:customStyle="1" w:styleId="a-AnmerkungrechterRand">
    <w:name w:val="a-Anmerkung rechter Rand"/>
    <w:basedOn w:val="b-angaben"/>
    <w:pPr>
      <w:framePr w:wrap="around"/>
      <w:tabs>
        <w:tab w:val="left" w:pos="340"/>
      </w:tabs>
      <w:spacing w:line="240" w:lineRule="exact"/>
      <w:ind w:right="624"/>
    </w:pPr>
    <w:rPr>
      <w:b/>
    </w:rPr>
  </w:style>
  <w:style w:type="paragraph" w:customStyle="1" w:styleId="b-angaben">
    <w:name w:val="b-angaben"/>
    <w:basedOn w:val="Standard"/>
    <w:pPr>
      <w:framePr w:w="2722" w:hSpace="284" w:vSpace="142" w:wrap="around" w:vAnchor="text" w:hAnchor="page" w:xAlign="right" w:y="7"/>
      <w:tabs>
        <w:tab w:val="left" w:pos="709"/>
      </w:tabs>
      <w:spacing w:after="0" w:line="200" w:lineRule="exact"/>
    </w:pPr>
    <w:rPr>
      <w:rFonts w:ascii="Arial" w:eastAsia="Times New Roman" w:hAnsi="Arial"/>
      <w:sz w:val="16"/>
      <w:szCs w:val="20"/>
      <w:lang w:eastAsia="de-DE"/>
    </w:rPr>
  </w:style>
  <w:style w:type="paragraph" w:customStyle="1" w:styleId="a-RandRotis11">
    <w:name w:val="a-Rand Rotis11"/>
    <w:basedOn w:val="b-angaben"/>
    <w:pPr>
      <w:framePr w:w="2552" w:wrap="around" w:y="1"/>
      <w:spacing w:line="240" w:lineRule="exact"/>
      <w:ind w:right="284"/>
    </w:pPr>
    <w:rPr>
      <w:b/>
      <w:sz w:val="22"/>
    </w:rPr>
  </w:style>
  <w:style w:type="paragraph" w:customStyle="1" w:styleId="b-adresse">
    <w:name w:val="b-adresse"/>
    <w:basedOn w:val="b-angaben"/>
    <w:pPr>
      <w:framePr w:wrap="around" w:vAnchor="page" w:hAnchor="text" w:y="1702"/>
      <w:spacing w:line="208" w:lineRule="exact"/>
    </w:pPr>
  </w:style>
  <w:style w:type="paragraph" w:customStyle="1" w:styleId="b-adressfeld">
    <w:name w:val="b-adressfeld"/>
    <w:basedOn w:val="Standard"/>
    <w:pPr>
      <w:framePr w:w="4820" w:h="3289" w:hRule="exact" w:hSpace="142" w:vSpace="142" w:wrap="notBeside" w:hAnchor="text" w:y="1"/>
      <w:tabs>
        <w:tab w:val="left" w:pos="1021"/>
        <w:tab w:val="left" w:pos="1361"/>
        <w:tab w:val="left" w:pos="1701"/>
        <w:tab w:val="left" w:pos="2041"/>
      </w:tabs>
      <w:spacing w:after="0" w:line="240" w:lineRule="exact"/>
    </w:pPr>
    <w:rPr>
      <w:rFonts w:ascii="Arial" w:eastAsia="Times New Roman" w:hAnsi="Arial"/>
      <w:sz w:val="22"/>
      <w:szCs w:val="20"/>
      <w:lang w:eastAsia="de-DE"/>
    </w:rPr>
  </w:style>
  <w:style w:type="paragraph" w:customStyle="1" w:styleId="b-angabenunten">
    <w:name w:val="b-angaben unten"/>
    <w:basedOn w:val="b-angaben"/>
    <w:pPr>
      <w:framePr w:wrap="around" w:vAnchor="page" w:hAnchor="text" w:yAlign="bottom"/>
      <w:tabs>
        <w:tab w:val="clear" w:pos="709"/>
        <w:tab w:val="left" w:pos="851"/>
      </w:tabs>
    </w:pPr>
  </w:style>
  <w:style w:type="paragraph" w:customStyle="1" w:styleId="b-zeichenbl-eingabe">
    <w:name w:val="b-zeichenbl-eingabe"/>
    <w:basedOn w:val="b-zeichenbl-text"/>
    <w:pPr>
      <w:framePr w:w="1985" w:wrap="notBeside" w:hAnchor="margin"/>
      <w:jc w:val="right"/>
    </w:pPr>
  </w:style>
  <w:style w:type="paragraph" w:customStyle="1" w:styleId="b-zeichenbl-text">
    <w:name w:val="b-zeichenbl-text"/>
    <w:basedOn w:val="b-angaben"/>
    <w:pPr>
      <w:framePr w:h="1644" w:wrap="around" w:vAnchor="margin" w:hAnchor="text" w:y="1419"/>
      <w:tabs>
        <w:tab w:val="clear" w:pos="709"/>
        <w:tab w:val="left" w:pos="567"/>
      </w:tabs>
    </w:pPr>
  </w:style>
  <w:style w:type="paragraph" w:styleId="Gruformel">
    <w:name w:val="Closing"/>
    <w:basedOn w:val="Standard"/>
    <w:pPr>
      <w:spacing w:after="0"/>
      <w:ind w:left="4252"/>
    </w:pPr>
    <w:rPr>
      <w:rFonts w:ascii="Arial" w:eastAsia="Times New Roman" w:hAnsi="Arial"/>
      <w:sz w:val="22"/>
      <w:szCs w:val="20"/>
      <w:lang w:eastAsia="de-DE"/>
    </w:rPr>
  </w:style>
  <w:style w:type="paragraph" w:styleId="Verzeichnis1">
    <w:name w:val="toc 1"/>
    <w:basedOn w:val="a-berschrift"/>
    <w:next w:val="Standard"/>
    <w:semiHidden/>
    <w:pPr>
      <w:tabs>
        <w:tab w:val="clear" w:pos="1361"/>
        <w:tab w:val="clear" w:pos="1701"/>
        <w:tab w:val="clear" w:pos="2041"/>
        <w:tab w:val="right" w:pos="7088"/>
      </w:tabs>
    </w:pPr>
  </w:style>
  <w:style w:type="paragraph" w:styleId="Verzeichnis2">
    <w:name w:val="toc 2"/>
    <w:basedOn w:val="Verzeichnis1"/>
    <w:next w:val="Standard"/>
    <w:semiHidden/>
    <w:pPr>
      <w:spacing w:before="0"/>
    </w:pPr>
    <w:rPr>
      <w:b w:val="0"/>
    </w:rPr>
  </w:style>
  <w:style w:type="paragraph" w:styleId="Verzeichnis3">
    <w:name w:val="toc 3"/>
    <w:basedOn w:val="Verzeichnis2"/>
    <w:next w:val="Standard"/>
    <w:semiHidden/>
  </w:style>
  <w:style w:type="paragraph" w:styleId="Verzeichnis4">
    <w:name w:val="toc 4"/>
    <w:basedOn w:val="Verzeichnis2"/>
    <w:next w:val="Standard"/>
    <w:semiHidden/>
  </w:style>
  <w:style w:type="paragraph" w:styleId="Verzeichnis5">
    <w:name w:val="toc 5"/>
    <w:basedOn w:val="Verzeichnis2"/>
    <w:next w:val="Standard"/>
    <w:semiHidden/>
  </w:style>
  <w:style w:type="paragraph" w:styleId="Verzeichnis6">
    <w:name w:val="toc 6"/>
    <w:basedOn w:val="Verzeichnis2"/>
    <w:next w:val="Standard"/>
    <w:semiHidden/>
  </w:style>
  <w:style w:type="paragraph" w:styleId="Verzeichnis7">
    <w:name w:val="toc 7"/>
    <w:basedOn w:val="Verzeichnis2"/>
    <w:next w:val="Standard"/>
    <w:semiHidden/>
  </w:style>
  <w:style w:type="paragraph" w:styleId="Verzeichnis8">
    <w:name w:val="toc 8"/>
    <w:basedOn w:val="Verzeichnis2"/>
    <w:next w:val="Standard"/>
    <w:semiHidden/>
  </w:style>
  <w:style w:type="paragraph" w:styleId="Verzeichnis9">
    <w:name w:val="toc 9"/>
    <w:basedOn w:val="Verzeichnis2"/>
    <w:next w:val="Standard"/>
    <w:semiHidden/>
  </w:style>
  <w:style w:type="paragraph" w:customStyle="1" w:styleId="Absatzlinksbndigl">
    <w:name w:val="Absatz linksbündig l"/>
    <w:basedOn w:val="Standard"/>
    <w:pPr>
      <w:tabs>
        <w:tab w:val="left" w:pos="1021"/>
        <w:tab w:val="left" w:pos="1361"/>
        <w:tab w:val="left" w:pos="1701"/>
        <w:tab w:val="left" w:pos="2041"/>
      </w:tabs>
      <w:spacing w:after="240" w:line="240" w:lineRule="exact"/>
    </w:pPr>
    <w:rPr>
      <w:rFonts w:ascii="Arial" w:eastAsia="Times New Roman" w:hAnsi="Arial"/>
      <w:sz w:val="22"/>
      <w:szCs w:val="20"/>
      <w:lang w:eastAsia="de-DE"/>
    </w:rPr>
  </w:style>
  <w:style w:type="paragraph" w:customStyle="1" w:styleId="b-firmenname">
    <w:name w:val="b-firmenname"/>
    <w:basedOn w:val="b-angaben"/>
    <w:pPr>
      <w:framePr w:h="612" w:wrap="around" w:vAnchor="page" w:hAnchor="text" w:y="840"/>
    </w:pPr>
    <w:rPr>
      <w:sz w:val="26"/>
    </w:rPr>
  </w:style>
  <w:style w:type="paragraph" w:customStyle="1" w:styleId="gruppenlogo">
    <w:name w:val="gruppenlogo"/>
    <w:basedOn w:val="b-angaben"/>
    <w:pPr>
      <w:framePr w:w="3039" w:wrap="around" w:vAnchor="page" w:hAnchor="text" w:yAlign="bottom"/>
      <w:spacing w:after="680"/>
    </w:pPr>
    <w:rPr>
      <w:vanish/>
      <w:sz w:val="20"/>
    </w:rPr>
  </w:style>
  <w:style w:type="paragraph" w:customStyle="1" w:styleId="a-Absatzlinksbndigl">
    <w:name w:val="a-Absatz linksbündig l"/>
    <w:basedOn w:val="Standard"/>
    <w:pPr>
      <w:spacing w:after="240" w:line="240" w:lineRule="exact"/>
    </w:pPr>
    <w:rPr>
      <w:rFonts w:ascii="Arial" w:eastAsia="Times New Roman" w:hAnsi="Arial"/>
      <w:sz w:val="22"/>
      <w:szCs w:val="20"/>
      <w:lang w:eastAsia="de-DE"/>
    </w:rPr>
  </w:style>
  <w:style w:type="paragraph" w:customStyle="1" w:styleId="a-abstandhalter">
    <w:name w:val="a-abstandhalter"/>
    <w:pPr>
      <w:framePr w:wrap="notBeside" w:vAnchor="text" w:hAnchor="text" w:y="1"/>
    </w:pPr>
    <w:rPr>
      <w:rFonts w:ascii="Arial" w:hAnsi="Arial"/>
      <w:b/>
      <w:sz w:val="10"/>
      <w:szCs w:val="10"/>
    </w:rPr>
  </w:style>
  <w:style w:type="paragraph" w:customStyle="1" w:styleId="b-firmennameintext">
    <w:name w:val="b-firmennameintext"/>
    <w:basedOn w:val="b-firmenname"/>
    <w:pPr>
      <w:framePr w:wrap="around" w:vAnchor="margin" w:y="1"/>
    </w:pPr>
    <w:rPr>
      <w:sz w:val="16"/>
      <w:szCs w:val="16"/>
    </w:rPr>
  </w:style>
  <w:style w:type="paragraph" w:styleId="Datum">
    <w:name w:val="Date"/>
    <w:basedOn w:val="Standard"/>
    <w:next w:val="Standard"/>
    <w:pPr>
      <w:spacing w:after="0"/>
    </w:pPr>
    <w:rPr>
      <w:rFonts w:ascii="Arial" w:eastAsia="Times New Roman" w:hAnsi="Arial"/>
      <w:sz w:val="22"/>
      <w:szCs w:val="20"/>
      <w:lang w:eastAsia="de-DE"/>
    </w:rPr>
  </w:style>
  <w:style w:type="table" w:styleId="Tabellenraster">
    <w:name w:val="Table Grid"/>
    <w:basedOn w:val="NormaleTabell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color w:val="0000FF"/>
      <w:u w:val="single"/>
    </w:rPr>
  </w:style>
  <w:style w:type="paragraph" w:styleId="Sprechblasentext">
    <w:name w:val="Balloon Text"/>
    <w:basedOn w:val="Standard"/>
    <w:link w:val="SprechblasentextZchn"/>
    <w:uiPriority w:val="99"/>
    <w:semiHidden/>
    <w:unhideWhenUsed/>
    <w:rsid w:val="00A415A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15A0"/>
    <w:rPr>
      <w:rFonts w:ascii="Tahoma" w:eastAsia="Cambria" w:hAnsi="Tahoma" w:cs="Tahoma"/>
      <w:sz w:val="16"/>
      <w:szCs w:val="16"/>
      <w:lang w:eastAsia="en-US"/>
    </w:rPr>
  </w:style>
  <w:style w:type="paragraph" w:styleId="NurText">
    <w:name w:val="Plain Text"/>
    <w:basedOn w:val="Standard"/>
    <w:link w:val="NurTextZchn"/>
    <w:uiPriority w:val="99"/>
    <w:semiHidden/>
    <w:unhideWhenUsed/>
    <w:rsid w:val="00A81016"/>
    <w:pPr>
      <w:spacing w:after="0"/>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semiHidden/>
    <w:rsid w:val="00A81016"/>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29D3"/>
    <w:pPr>
      <w:spacing w:after="200"/>
    </w:pPr>
    <w:rPr>
      <w:rFonts w:ascii="Cambria" w:eastAsia="Cambria" w:hAnsi="Cambria"/>
      <w:sz w:val="24"/>
      <w:szCs w:val="24"/>
      <w:lang w:eastAsia="en-US"/>
    </w:rPr>
  </w:style>
  <w:style w:type="paragraph" w:styleId="berschrift1">
    <w:name w:val="heading 1"/>
    <w:basedOn w:val="a-berschrift"/>
    <w:qFormat/>
    <w:pPr>
      <w:outlineLvl w:val="0"/>
    </w:pPr>
  </w:style>
  <w:style w:type="paragraph" w:styleId="berschrift2">
    <w:name w:val="heading 2"/>
    <w:basedOn w:val="a-berschrift"/>
    <w:qFormat/>
    <w:pPr>
      <w:outlineLvl w:val="1"/>
    </w:pPr>
  </w:style>
  <w:style w:type="paragraph" w:styleId="berschrift3">
    <w:name w:val="heading 3"/>
    <w:basedOn w:val="a-berschrift"/>
    <w:qFormat/>
    <w:pPr>
      <w:outlineLvl w:val="2"/>
    </w:pPr>
  </w:style>
  <w:style w:type="paragraph" w:styleId="berschrift4">
    <w:name w:val="heading 4"/>
    <w:basedOn w:val="a-berschrift"/>
    <w:qFormat/>
    <w:pPr>
      <w:outlineLvl w:val="3"/>
    </w:pPr>
  </w:style>
  <w:style w:type="paragraph" w:styleId="berschrift5">
    <w:name w:val="heading 5"/>
    <w:basedOn w:val="a-berschrift"/>
    <w:next w:val="Standard"/>
    <w:qFormat/>
    <w:pPr>
      <w:tabs>
        <w:tab w:val="clear" w:pos="1021"/>
      </w:tabs>
      <w:ind w:left="1361" w:hanging="1361"/>
      <w:outlineLvl w:val="4"/>
    </w:pPr>
  </w:style>
  <w:style w:type="paragraph" w:styleId="berschrift6">
    <w:name w:val="heading 6"/>
    <w:basedOn w:val="a-berschrift"/>
    <w:qFormat/>
    <w:pPr>
      <w:tabs>
        <w:tab w:val="clear" w:pos="1021"/>
        <w:tab w:val="clear" w:pos="1361"/>
      </w:tabs>
      <w:ind w:left="1701" w:hanging="1701"/>
      <w:outlineLvl w:val="5"/>
    </w:pPr>
  </w:style>
  <w:style w:type="paragraph" w:styleId="berschrift7">
    <w:name w:val="heading 7"/>
    <w:basedOn w:val="a-berschrift"/>
    <w:qFormat/>
    <w:pPr>
      <w:tabs>
        <w:tab w:val="clear" w:pos="1021"/>
        <w:tab w:val="clear" w:pos="1361"/>
        <w:tab w:val="clear" w:pos="1701"/>
      </w:tabs>
      <w:ind w:left="2041" w:hanging="2041"/>
      <w:outlineLvl w:val="6"/>
    </w:pPr>
  </w:style>
  <w:style w:type="paragraph" w:styleId="berschrift8">
    <w:name w:val="heading 8"/>
    <w:basedOn w:val="a-berschrift"/>
    <w:qFormat/>
    <w:pPr>
      <w:tabs>
        <w:tab w:val="clear" w:pos="1021"/>
        <w:tab w:val="clear" w:pos="1361"/>
        <w:tab w:val="clear" w:pos="1701"/>
      </w:tabs>
      <w:ind w:left="2041" w:hanging="2041"/>
      <w:outlineLvl w:val="7"/>
    </w:pPr>
  </w:style>
  <w:style w:type="paragraph" w:styleId="berschrift9">
    <w:name w:val="heading 9"/>
    <w:basedOn w:val="a-berschrift"/>
    <w:qFormat/>
    <w:pPr>
      <w:tabs>
        <w:tab w:val="clear" w:pos="1021"/>
        <w:tab w:val="clear" w:pos="1361"/>
        <w:tab w:val="clear" w:pos="1701"/>
        <w:tab w:val="clear" w:pos="2041"/>
        <w:tab w:val="left" w:pos="2381"/>
      </w:tabs>
      <w:ind w:left="2381" w:hanging="2381"/>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erschrift">
    <w:name w:val="a-Überschrift"/>
    <w:basedOn w:val="a-Einrck-1"/>
    <w:pPr>
      <w:spacing w:before="240"/>
    </w:pPr>
    <w:rPr>
      <w:b/>
    </w:rPr>
  </w:style>
  <w:style w:type="paragraph" w:customStyle="1" w:styleId="a-Einrck-1">
    <w:name w:val="a-Einrück-1"/>
    <w:basedOn w:val="a-Einrck-0"/>
    <w:next w:val="a-Einrck-1a"/>
    <w:pPr>
      <w:ind w:left="1021" w:hanging="1021"/>
    </w:pPr>
  </w:style>
  <w:style w:type="paragraph" w:customStyle="1" w:styleId="a-Einrck-0">
    <w:name w:val="a-Einrück-0"/>
    <w:basedOn w:val="Standard"/>
    <w:pPr>
      <w:tabs>
        <w:tab w:val="left" w:pos="1021"/>
        <w:tab w:val="left" w:pos="1361"/>
        <w:tab w:val="left" w:pos="1701"/>
        <w:tab w:val="left" w:pos="2041"/>
      </w:tabs>
      <w:spacing w:after="240" w:line="240" w:lineRule="exact"/>
    </w:pPr>
    <w:rPr>
      <w:rFonts w:ascii="Arial" w:eastAsia="Times New Roman" w:hAnsi="Arial"/>
      <w:sz w:val="22"/>
      <w:szCs w:val="20"/>
      <w:lang w:eastAsia="de-DE"/>
    </w:rPr>
  </w:style>
  <w:style w:type="paragraph" w:customStyle="1" w:styleId="a-Einrck-1a">
    <w:name w:val="a-Einrück-1a"/>
    <w:basedOn w:val="a-Einrck-1"/>
    <w:pPr>
      <w:ind w:firstLine="0"/>
    </w:pPr>
  </w:style>
  <w:style w:type="paragraph" w:customStyle="1" w:styleId="a-seitennummer-hoch">
    <w:name w:val="a-seitennummer-hoch"/>
    <w:basedOn w:val="Standard"/>
    <w:pPr>
      <w:framePr w:w="11907" w:hSpace="142" w:vSpace="142" w:wrap="around" w:vAnchor="page" w:hAnchor="page" w:y="840"/>
      <w:spacing w:after="0"/>
      <w:ind w:left="1332" w:right="2750"/>
      <w:jc w:val="center"/>
    </w:pPr>
    <w:rPr>
      <w:rFonts w:ascii="Arial" w:eastAsia="Times New Roman" w:hAnsi="Arial"/>
      <w:sz w:val="22"/>
      <w:szCs w:val="20"/>
      <w:lang w:eastAsia="de-DE"/>
    </w:rPr>
  </w:style>
  <w:style w:type="paragraph" w:customStyle="1" w:styleId="a-seitennummer-quer">
    <w:name w:val="a-seitennummer-quer"/>
    <w:basedOn w:val="Standard"/>
    <w:pPr>
      <w:framePr w:w="16840" w:h="238" w:hSpace="142" w:vSpace="142" w:wrap="notBeside" w:vAnchor="page" w:hAnchor="page" w:y="1022"/>
      <w:tabs>
        <w:tab w:val="center" w:pos="5330"/>
      </w:tabs>
      <w:spacing w:after="0"/>
      <w:ind w:left="1644" w:right="2608"/>
      <w:jc w:val="center"/>
    </w:pPr>
    <w:rPr>
      <w:rFonts w:ascii="Arial" w:eastAsia="Times New Roman" w:hAnsi="Arial"/>
      <w:sz w:val="22"/>
      <w:szCs w:val="20"/>
      <w:lang w:eastAsia="de-DE"/>
    </w:rPr>
  </w:style>
  <w:style w:type="paragraph" w:styleId="Funotentext">
    <w:name w:val="footnote text"/>
    <w:basedOn w:val="Standard"/>
    <w:semiHidden/>
    <w:pPr>
      <w:tabs>
        <w:tab w:val="left" w:pos="1021"/>
        <w:tab w:val="left" w:pos="1361"/>
        <w:tab w:val="left" w:pos="1701"/>
        <w:tab w:val="left" w:pos="2041"/>
      </w:tabs>
      <w:spacing w:after="0"/>
      <w:ind w:left="1021" w:hanging="1021"/>
    </w:pPr>
    <w:rPr>
      <w:rFonts w:ascii="Arial" w:eastAsia="Times New Roman" w:hAnsi="Arial"/>
      <w:sz w:val="16"/>
      <w:szCs w:val="20"/>
      <w:lang w:eastAsia="de-DE"/>
    </w:r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pPr>
    <w:rPr>
      <w:rFonts w:ascii="LetterGothic" w:hAnsi="LetterGothic"/>
    </w:rPr>
  </w:style>
  <w:style w:type="paragraph" w:styleId="Standardeinzug">
    <w:name w:val="Normal Indent"/>
    <w:basedOn w:val="Standard"/>
    <w:pPr>
      <w:spacing w:after="0"/>
      <w:ind w:left="340"/>
    </w:pPr>
    <w:rPr>
      <w:rFonts w:ascii="Arial" w:eastAsia="Times New Roman" w:hAnsi="Arial"/>
      <w:sz w:val="22"/>
      <w:szCs w:val="20"/>
      <w:lang w:eastAsia="de-DE"/>
    </w:rPr>
  </w:style>
  <w:style w:type="paragraph" w:styleId="Kopfzeile">
    <w:name w:val="header"/>
    <w:basedOn w:val="Standard"/>
    <w:pPr>
      <w:tabs>
        <w:tab w:val="center" w:pos="4819"/>
        <w:tab w:val="right" w:pos="9071"/>
      </w:tabs>
      <w:spacing w:after="0"/>
    </w:pPr>
    <w:rPr>
      <w:rFonts w:ascii="Arial" w:eastAsia="Times New Roman" w:hAnsi="Arial"/>
      <w:sz w:val="22"/>
      <w:szCs w:val="20"/>
      <w:lang w:eastAsia="de-DE"/>
    </w:rPr>
  </w:style>
  <w:style w:type="paragraph" w:styleId="Fuzeile">
    <w:name w:val="footer"/>
    <w:basedOn w:val="Standard"/>
    <w:pPr>
      <w:tabs>
        <w:tab w:val="center" w:pos="4252"/>
        <w:tab w:val="right" w:pos="8504"/>
      </w:tabs>
      <w:spacing w:after="0"/>
    </w:pPr>
    <w:rPr>
      <w:rFonts w:ascii="Arial" w:eastAsia="Times New Roman" w:hAnsi="Arial"/>
      <w:sz w:val="16"/>
      <w:szCs w:val="20"/>
      <w:lang w:eastAsia="de-DE"/>
    </w:rPr>
  </w:style>
  <w:style w:type="character" w:styleId="Kommentarzeichen">
    <w:name w:val="annotation reference"/>
    <w:semiHidden/>
    <w:rPr>
      <w:rFonts w:ascii="LetterGothic" w:hAnsi="LetterGothic"/>
      <w:sz w:val="16"/>
    </w:rPr>
  </w:style>
  <w:style w:type="paragraph" w:customStyle="1" w:styleId="a-Einrck-2">
    <w:name w:val="a-Einrück-2"/>
    <w:basedOn w:val="a-Einrck-0"/>
    <w:next w:val="a-Einrck-2a"/>
    <w:pPr>
      <w:ind w:left="1361" w:hanging="340"/>
    </w:pPr>
  </w:style>
  <w:style w:type="paragraph" w:customStyle="1" w:styleId="a-Einrck-2a">
    <w:name w:val="a-Einrück-2a"/>
    <w:basedOn w:val="a-Einrck-2"/>
    <w:pPr>
      <w:ind w:firstLine="0"/>
    </w:pPr>
  </w:style>
  <w:style w:type="paragraph" w:customStyle="1" w:styleId="a-Einrck-3">
    <w:name w:val="a-Einrück-3"/>
    <w:basedOn w:val="a-Einrck-0"/>
    <w:next w:val="a-Einrck-3a"/>
    <w:pPr>
      <w:ind w:left="1701" w:hanging="340"/>
    </w:pPr>
  </w:style>
  <w:style w:type="paragraph" w:customStyle="1" w:styleId="a-Einrck-3a">
    <w:name w:val="a-Einrück-3a"/>
    <w:basedOn w:val="a-Einrck-3"/>
    <w:pPr>
      <w:ind w:firstLine="0"/>
    </w:pPr>
  </w:style>
  <w:style w:type="paragraph" w:customStyle="1" w:styleId="a-Einrck-4">
    <w:name w:val="a-Einrück-4"/>
    <w:basedOn w:val="a-Einrck-0"/>
    <w:next w:val="a-Einrck-4a"/>
    <w:pPr>
      <w:ind w:left="2041" w:hanging="340"/>
    </w:pPr>
  </w:style>
  <w:style w:type="paragraph" w:customStyle="1" w:styleId="a-Einrck-4a">
    <w:name w:val="a-Einrück-4a"/>
    <w:basedOn w:val="a-Einrck-4"/>
    <w:pPr>
      <w:ind w:firstLine="0"/>
    </w:pPr>
  </w:style>
  <w:style w:type="paragraph" w:customStyle="1" w:styleId="a-AnmerkungrechterRand">
    <w:name w:val="a-Anmerkung rechter Rand"/>
    <w:basedOn w:val="b-angaben"/>
    <w:pPr>
      <w:framePr w:wrap="around"/>
      <w:tabs>
        <w:tab w:val="left" w:pos="340"/>
      </w:tabs>
      <w:spacing w:line="240" w:lineRule="exact"/>
      <w:ind w:right="624"/>
    </w:pPr>
    <w:rPr>
      <w:b/>
    </w:rPr>
  </w:style>
  <w:style w:type="paragraph" w:customStyle="1" w:styleId="b-angaben">
    <w:name w:val="b-angaben"/>
    <w:basedOn w:val="Standard"/>
    <w:pPr>
      <w:framePr w:w="2722" w:hSpace="284" w:vSpace="142" w:wrap="around" w:vAnchor="text" w:hAnchor="page" w:xAlign="right" w:y="7"/>
      <w:tabs>
        <w:tab w:val="left" w:pos="709"/>
      </w:tabs>
      <w:spacing w:after="0" w:line="200" w:lineRule="exact"/>
    </w:pPr>
    <w:rPr>
      <w:rFonts w:ascii="Arial" w:eastAsia="Times New Roman" w:hAnsi="Arial"/>
      <w:sz w:val="16"/>
      <w:szCs w:val="20"/>
      <w:lang w:eastAsia="de-DE"/>
    </w:rPr>
  </w:style>
  <w:style w:type="paragraph" w:customStyle="1" w:styleId="a-RandRotis11">
    <w:name w:val="a-Rand Rotis11"/>
    <w:basedOn w:val="b-angaben"/>
    <w:pPr>
      <w:framePr w:w="2552" w:wrap="around" w:y="1"/>
      <w:spacing w:line="240" w:lineRule="exact"/>
      <w:ind w:right="284"/>
    </w:pPr>
    <w:rPr>
      <w:b/>
      <w:sz w:val="22"/>
    </w:rPr>
  </w:style>
  <w:style w:type="paragraph" w:customStyle="1" w:styleId="b-adresse">
    <w:name w:val="b-adresse"/>
    <w:basedOn w:val="b-angaben"/>
    <w:pPr>
      <w:framePr w:wrap="around" w:vAnchor="page" w:hAnchor="text" w:y="1702"/>
      <w:spacing w:line="208" w:lineRule="exact"/>
    </w:pPr>
  </w:style>
  <w:style w:type="paragraph" w:customStyle="1" w:styleId="b-adressfeld">
    <w:name w:val="b-adressfeld"/>
    <w:basedOn w:val="Standard"/>
    <w:pPr>
      <w:framePr w:w="4820" w:h="3289" w:hRule="exact" w:hSpace="142" w:vSpace="142" w:wrap="notBeside" w:hAnchor="text" w:y="1"/>
      <w:tabs>
        <w:tab w:val="left" w:pos="1021"/>
        <w:tab w:val="left" w:pos="1361"/>
        <w:tab w:val="left" w:pos="1701"/>
        <w:tab w:val="left" w:pos="2041"/>
      </w:tabs>
      <w:spacing w:after="0" w:line="240" w:lineRule="exact"/>
    </w:pPr>
    <w:rPr>
      <w:rFonts w:ascii="Arial" w:eastAsia="Times New Roman" w:hAnsi="Arial"/>
      <w:sz w:val="22"/>
      <w:szCs w:val="20"/>
      <w:lang w:eastAsia="de-DE"/>
    </w:rPr>
  </w:style>
  <w:style w:type="paragraph" w:customStyle="1" w:styleId="b-angabenunten">
    <w:name w:val="b-angaben unten"/>
    <w:basedOn w:val="b-angaben"/>
    <w:pPr>
      <w:framePr w:wrap="around" w:vAnchor="page" w:hAnchor="text" w:yAlign="bottom"/>
      <w:tabs>
        <w:tab w:val="clear" w:pos="709"/>
        <w:tab w:val="left" w:pos="851"/>
      </w:tabs>
    </w:pPr>
  </w:style>
  <w:style w:type="paragraph" w:customStyle="1" w:styleId="b-zeichenbl-eingabe">
    <w:name w:val="b-zeichenbl-eingabe"/>
    <w:basedOn w:val="b-zeichenbl-text"/>
    <w:pPr>
      <w:framePr w:w="1985" w:wrap="notBeside" w:hAnchor="margin"/>
      <w:jc w:val="right"/>
    </w:pPr>
  </w:style>
  <w:style w:type="paragraph" w:customStyle="1" w:styleId="b-zeichenbl-text">
    <w:name w:val="b-zeichenbl-text"/>
    <w:basedOn w:val="b-angaben"/>
    <w:pPr>
      <w:framePr w:h="1644" w:wrap="around" w:vAnchor="margin" w:hAnchor="text" w:y="1419"/>
      <w:tabs>
        <w:tab w:val="clear" w:pos="709"/>
        <w:tab w:val="left" w:pos="567"/>
      </w:tabs>
    </w:pPr>
  </w:style>
  <w:style w:type="paragraph" w:styleId="Gruformel">
    <w:name w:val="Closing"/>
    <w:basedOn w:val="Standard"/>
    <w:pPr>
      <w:spacing w:after="0"/>
      <w:ind w:left="4252"/>
    </w:pPr>
    <w:rPr>
      <w:rFonts w:ascii="Arial" w:eastAsia="Times New Roman" w:hAnsi="Arial"/>
      <w:sz w:val="22"/>
      <w:szCs w:val="20"/>
      <w:lang w:eastAsia="de-DE"/>
    </w:rPr>
  </w:style>
  <w:style w:type="paragraph" w:styleId="Verzeichnis1">
    <w:name w:val="toc 1"/>
    <w:basedOn w:val="a-berschrift"/>
    <w:next w:val="Standard"/>
    <w:semiHidden/>
    <w:pPr>
      <w:tabs>
        <w:tab w:val="clear" w:pos="1361"/>
        <w:tab w:val="clear" w:pos="1701"/>
        <w:tab w:val="clear" w:pos="2041"/>
        <w:tab w:val="right" w:pos="7088"/>
      </w:tabs>
    </w:pPr>
  </w:style>
  <w:style w:type="paragraph" w:styleId="Verzeichnis2">
    <w:name w:val="toc 2"/>
    <w:basedOn w:val="Verzeichnis1"/>
    <w:next w:val="Standard"/>
    <w:semiHidden/>
    <w:pPr>
      <w:spacing w:before="0"/>
    </w:pPr>
    <w:rPr>
      <w:b w:val="0"/>
    </w:rPr>
  </w:style>
  <w:style w:type="paragraph" w:styleId="Verzeichnis3">
    <w:name w:val="toc 3"/>
    <w:basedOn w:val="Verzeichnis2"/>
    <w:next w:val="Standard"/>
    <w:semiHidden/>
  </w:style>
  <w:style w:type="paragraph" w:styleId="Verzeichnis4">
    <w:name w:val="toc 4"/>
    <w:basedOn w:val="Verzeichnis2"/>
    <w:next w:val="Standard"/>
    <w:semiHidden/>
  </w:style>
  <w:style w:type="paragraph" w:styleId="Verzeichnis5">
    <w:name w:val="toc 5"/>
    <w:basedOn w:val="Verzeichnis2"/>
    <w:next w:val="Standard"/>
    <w:semiHidden/>
  </w:style>
  <w:style w:type="paragraph" w:styleId="Verzeichnis6">
    <w:name w:val="toc 6"/>
    <w:basedOn w:val="Verzeichnis2"/>
    <w:next w:val="Standard"/>
    <w:semiHidden/>
  </w:style>
  <w:style w:type="paragraph" w:styleId="Verzeichnis7">
    <w:name w:val="toc 7"/>
    <w:basedOn w:val="Verzeichnis2"/>
    <w:next w:val="Standard"/>
    <w:semiHidden/>
  </w:style>
  <w:style w:type="paragraph" w:styleId="Verzeichnis8">
    <w:name w:val="toc 8"/>
    <w:basedOn w:val="Verzeichnis2"/>
    <w:next w:val="Standard"/>
    <w:semiHidden/>
  </w:style>
  <w:style w:type="paragraph" w:styleId="Verzeichnis9">
    <w:name w:val="toc 9"/>
    <w:basedOn w:val="Verzeichnis2"/>
    <w:next w:val="Standard"/>
    <w:semiHidden/>
  </w:style>
  <w:style w:type="paragraph" w:customStyle="1" w:styleId="Absatzlinksbndigl">
    <w:name w:val="Absatz linksbündig l"/>
    <w:basedOn w:val="Standard"/>
    <w:pPr>
      <w:tabs>
        <w:tab w:val="left" w:pos="1021"/>
        <w:tab w:val="left" w:pos="1361"/>
        <w:tab w:val="left" w:pos="1701"/>
        <w:tab w:val="left" w:pos="2041"/>
      </w:tabs>
      <w:spacing w:after="240" w:line="240" w:lineRule="exact"/>
    </w:pPr>
    <w:rPr>
      <w:rFonts w:ascii="Arial" w:eastAsia="Times New Roman" w:hAnsi="Arial"/>
      <w:sz w:val="22"/>
      <w:szCs w:val="20"/>
      <w:lang w:eastAsia="de-DE"/>
    </w:rPr>
  </w:style>
  <w:style w:type="paragraph" w:customStyle="1" w:styleId="b-firmenname">
    <w:name w:val="b-firmenname"/>
    <w:basedOn w:val="b-angaben"/>
    <w:pPr>
      <w:framePr w:h="612" w:wrap="around" w:vAnchor="page" w:hAnchor="text" w:y="840"/>
    </w:pPr>
    <w:rPr>
      <w:sz w:val="26"/>
    </w:rPr>
  </w:style>
  <w:style w:type="paragraph" w:customStyle="1" w:styleId="gruppenlogo">
    <w:name w:val="gruppenlogo"/>
    <w:basedOn w:val="b-angaben"/>
    <w:pPr>
      <w:framePr w:w="3039" w:wrap="around" w:vAnchor="page" w:hAnchor="text" w:yAlign="bottom"/>
      <w:spacing w:after="680"/>
    </w:pPr>
    <w:rPr>
      <w:vanish/>
      <w:sz w:val="20"/>
    </w:rPr>
  </w:style>
  <w:style w:type="paragraph" w:customStyle="1" w:styleId="a-Absatzlinksbndigl">
    <w:name w:val="a-Absatz linksbündig l"/>
    <w:basedOn w:val="Standard"/>
    <w:pPr>
      <w:spacing w:after="240" w:line="240" w:lineRule="exact"/>
    </w:pPr>
    <w:rPr>
      <w:rFonts w:ascii="Arial" w:eastAsia="Times New Roman" w:hAnsi="Arial"/>
      <w:sz w:val="22"/>
      <w:szCs w:val="20"/>
      <w:lang w:eastAsia="de-DE"/>
    </w:rPr>
  </w:style>
  <w:style w:type="paragraph" w:customStyle="1" w:styleId="a-abstandhalter">
    <w:name w:val="a-abstandhalter"/>
    <w:pPr>
      <w:framePr w:wrap="notBeside" w:vAnchor="text" w:hAnchor="text" w:y="1"/>
    </w:pPr>
    <w:rPr>
      <w:rFonts w:ascii="Arial" w:hAnsi="Arial"/>
      <w:b/>
      <w:sz w:val="10"/>
      <w:szCs w:val="10"/>
    </w:rPr>
  </w:style>
  <w:style w:type="paragraph" w:customStyle="1" w:styleId="b-firmennameintext">
    <w:name w:val="b-firmennameintext"/>
    <w:basedOn w:val="b-firmenname"/>
    <w:pPr>
      <w:framePr w:wrap="around" w:vAnchor="margin" w:y="1"/>
    </w:pPr>
    <w:rPr>
      <w:sz w:val="16"/>
      <w:szCs w:val="16"/>
    </w:rPr>
  </w:style>
  <w:style w:type="paragraph" w:styleId="Datum">
    <w:name w:val="Date"/>
    <w:basedOn w:val="Standard"/>
    <w:next w:val="Standard"/>
    <w:pPr>
      <w:spacing w:after="0"/>
    </w:pPr>
    <w:rPr>
      <w:rFonts w:ascii="Arial" w:eastAsia="Times New Roman" w:hAnsi="Arial"/>
      <w:sz w:val="22"/>
      <w:szCs w:val="20"/>
      <w:lang w:eastAsia="de-DE"/>
    </w:rPr>
  </w:style>
  <w:style w:type="table" w:styleId="Tabellenraster">
    <w:name w:val="Table Grid"/>
    <w:basedOn w:val="NormaleTabell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color w:val="0000FF"/>
      <w:u w:val="single"/>
    </w:rPr>
  </w:style>
  <w:style w:type="paragraph" w:styleId="Sprechblasentext">
    <w:name w:val="Balloon Text"/>
    <w:basedOn w:val="Standard"/>
    <w:link w:val="SprechblasentextZchn"/>
    <w:uiPriority w:val="99"/>
    <w:semiHidden/>
    <w:unhideWhenUsed/>
    <w:rsid w:val="00A415A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15A0"/>
    <w:rPr>
      <w:rFonts w:ascii="Tahoma" w:eastAsia="Cambria" w:hAnsi="Tahoma" w:cs="Tahoma"/>
      <w:sz w:val="16"/>
      <w:szCs w:val="16"/>
      <w:lang w:eastAsia="en-US"/>
    </w:rPr>
  </w:style>
  <w:style w:type="paragraph" w:styleId="NurText">
    <w:name w:val="Plain Text"/>
    <w:basedOn w:val="Standard"/>
    <w:link w:val="NurTextZchn"/>
    <w:uiPriority w:val="99"/>
    <w:semiHidden/>
    <w:unhideWhenUsed/>
    <w:rsid w:val="00A81016"/>
    <w:pPr>
      <w:spacing w:after="0"/>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semiHidden/>
    <w:rsid w:val="00A81016"/>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86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sten.verbeek@effizienzcluster.de"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wm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D:\word_vorlagen\agiplan_gmbH_2010\effizienz.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effizienz.dot</Template>
  <TotalTime>0</TotalTime>
  <Pages>2</Pages>
  <Words>681</Words>
  <Characters>4293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EffizienzCluster</vt:lpstr>
    </vt:vector>
  </TitlesOfParts>
  <Manager>S. Vollmann</Manager>
  <Company>Fraunhofer IML</Company>
  <LinksUpToDate>false</LinksUpToDate>
  <CharactersWithSpaces>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EffizienzCluster</dc:title>
  <dc:creator>kfritsch</dc:creator>
  <dc:description>/S. Vollmann-svo</dc:description>
  <cp:lastModifiedBy>kfritsch</cp:lastModifiedBy>
  <cp:revision>5</cp:revision>
  <cp:lastPrinted>2003-07-10T15:25:00Z</cp:lastPrinted>
  <dcterms:created xsi:type="dcterms:W3CDTF">2013-09-11T09:40:00Z</dcterms:created>
  <dcterms:modified xsi:type="dcterms:W3CDTF">2013-09-11T10:09:00Z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stellt_von">
    <vt:lpwstr>Silvia Vollmann</vt:lpwstr>
  </property>
  <property fmtid="{D5CDD505-2E9C-101B-9397-08002B2CF9AE}" pid="3" name="Makropasswort">
    <vt:lpwstr>svo</vt:lpwstr>
  </property>
  <property fmtid="{D5CDD505-2E9C-101B-9397-08002B2CF9AE}" pid="4" name="agiprojekt">
    <vt:lpwstr/>
  </property>
  <property fmtid="{D5CDD505-2E9C-101B-9397-08002B2CF9AE}" pid="5" name="agiabteilung">
    <vt:lpwstr/>
  </property>
  <property fmtid="{D5CDD505-2E9C-101B-9397-08002B2CF9AE}" pid="6" name="agiverfasser">
    <vt:lpwstr>S. Vollmann</vt:lpwstr>
  </property>
  <property fmtid="{D5CDD505-2E9C-101B-9397-08002B2CF9AE}" pid="7" name="agiverfkuz">
    <vt:lpwstr>svo</vt:lpwstr>
  </property>
  <property fmtid="{D5CDD505-2E9C-101B-9397-08002B2CF9AE}" pid="8" name="agiverftel">
    <vt:lpwstr>243</vt:lpwstr>
  </property>
  <property fmtid="{D5CDD505-2E9C-101B-9397-08002B2CF9AE}" pid="9" name="agiverffax">
    <vt:lpwstr>229</vt:lpwstr>
  </property>
  <property fmtid="{D5CDD505-2E9C-101B-9397-08002B2CF9AE}" pid="10" name="agiverfemail">
    <vt:lpwstr>svollmann</vt:lpwstr>
  </property>
  <property fmtid="{D5CDD505-2E9C-101B-9397-08002B2CF9AE}" pid="11" name="agierst">
    <vt:lpwstr>svo</vt:lpwstr>
  </property>
  <property fmtid="{D5CDD505-2E9C-101B-9397-08002B2CF9AE}" pid="12" name="adresse">
    <vt:lpwstr>hier Adresse eintragen</vt:lpwstr>
  </property>
  <property fmtid="{D5CDD505-2E9C-101B-9397-08002B2CF9AE}" pid="13" name="IhrZeichen">
    <vt:lpwstr> </vt:lpwstr>
  </property>
  <property fmtid="{D5CDD505-2E9C-101B-9397-08002B2CF9AE}" pid="14" name="unserZeichen">
    <vt:lpwstr>svo</vt:lpwstr>
  </property>
  <property fmtid="{D5CDD505-2E9C-101B-9397-08002B2CF9AE}" pid="15" name="Betreff oder Textbeginn">
    <vt:lpwstr>Betreff oder Textbeginn</vt:lpwstr>
  </property>
  <property fmtid="{D5CDD505-2E9C-101B-9397-08002B2CF9AE}" pid="16" name="Anrede">
    <vt:lpwstr> </vt:lpwstr>
  </property>
  <property fmtid="{D5CDD505-2E9C-101B-9397-08002B2CF9AE}" pid="17" name="unterschriftfirma">
    <vt:lpwstr>Unterschrift Firma</vt:lpwstr>
  </property>
  <property fmtid="{D5CDD505-2E9C-101B-9397-08002B2CF9AE}" pid="18" name="Unterschrift1">
    <vt:lpwstr>S. Vollmann</vt:lpwstr>
  </property>
  <property fmtid="{D5CDD505-2E9C-101B-9397-08002B2CF9AE}" pid="19" name="Unterschrift2">
    <vt:lpwstr> </vt:lpwstr>
  </property>
  <property fmtid="{D5CDD505-2E9C-101B-9397-08002B2CF9AE}" pid="20" name="agiort">
    <vt:lpwstr>Mülheim an der Ruhr</vt:lpwstr>
  </property>
  <property fmtid="{D5CDD505-2E9C-101B-9397-08002B2CF9AE}" pid="21" name="BDatum">
    <vt:lpwstr>03.09.2010</vt:lpwstr>
  </property>
  <property fmtid="{D5CDD505-2E9C-101B-9397-08002B2CF9AE}" pid="22" name="agiposverf">
    <vt:lpwstr/>
  </property>
  <property fmtid="{D5CDD505-2E9C-101B-9397-08002B2CF9AE}" pid="23" name="siepefirma">
    <vt:lpwstr>komfl</vt:lpwstr>
  </property>
  <property fmtid="{D5CDD505-2E9C-101B-9397-08002B2CF9AE}" pid="24" name="agidokart">
    <vt:lpwstr> </vt:lpwstr>
  </property>
  <property fmtid="{D5CDD505-2E9C-101B-9397-08002B2CF9AE}" pid="25" name="Zahlungsdatum">
    <vt:lpwstr>Bitte Zahlungsdatum eingeben</vt:lpwstr>
  </property>
  <property fmtid="{D5CDD505-2E9C-101B-9397-08002B2CF9AE}" pid="26" name="pfadfirmenbasis">
    <vt:lpwstr>d:\word_vorlagen\agiplan_gmbh_2010\firmenbasis.doc</vt:lpwstr>
  </property>
</Properties>
</file>